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Override PartName="/word/media/rId33.png" ContentType="image/png"/>
  <Override PartName="/word/media/rId29.png" ContentType="image/png"/>
  <Override PartName="/word/media/rId21.png" ContentType="image/png"/>
  <Override PartName="/word/media/rId10.png" ContentType="image/png"/>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一种智能圆珠笔防误用笔芯结构及其配套笔芯"/>
    <w:p>
      <w:pPr>
        <w:pStyle w:val="Heading1"/>
      </w:pPr>
      <w:r>
        <w:rPr>
          <w:rFonts w:hint="eastAsia"/>
        </w:rPr>
        <w:t xml:space="preserve">一种智能圆珠笔防误用笔芯结构及其配套笔芯</w:t>
      </w:r>
    </w:p>
    <w:p>
      <w:pPr>
        <w:pStyle w:val="BlockText"/>
      </w:pPr>
      <w:r>
        <w:rPr>
          <w:rFonts w:hint="eastAsia"/>
          <w:b/>
          <w:bCs/>
        </w:rPr>
        <w:t xml:space="preserve">核心保护点</w:t>
      </w:r>
      <w:r>
        <w:rPr>
          <w:rFonts w:hint="eastAsia"/>
        </w:rPr>
        <w:t xml:space="preserve">：通过将智能圆珠笔配套笔芯的墨水仓挡护环改造为圆锥形（最大直径不超过墨水仓外径），配合笔筒笔芯插入口的高耦合度内径设计，实现智能圆珠笔配套笔芯可向下兼容普通圆珠笔笔筒、但普通含碳墨水笔芯无法插入智能圆珠笔笔筒的单向兼容防误用效果。</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B43K </w:t>
            </w:r>
            <w:r>
              <w:rPr>
                <w:rFonts w:hint="eastAsia"/>
              </w:rPr>
              <w:t xml:space="preserve">7/00；B43K</w:t>
            </w:r>
            <w:r>
              <w:t xml:space="preserve"> </w:t>
            </w:r>
            <w:r>
              <w:rPr>
                <w:rFonts w:hint="eastAsia"/>
              </w:rPr>
              <w:t xml:space="preserve">24/00；B43K</w:t>
            </w:r>
            <w:r>
              <w:t xml:space="preserve"> 29/00</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智能圆珠笔防误用笔芯结构及其配套笔芯，属于智能书写工具技术领域。智能点阵圆珠笔要求使用不含碳墨水的笔芯以避免碳成分干扰近红外光学模组的点阵识别，但不含碳墨水笔芯与普通含碳墨水笔芯在外观上极为相似，用户容易混淆误用。本发明将智能圆珠笔配套笔芯的墨水仓挡护环由传统柱形改造为圆锥形，其最大外径与墨水仓外径一致（均为</w:t>
      </w:r>
      <w:r>
        <w:t xml:space="preserve"> </w:t>
      </w:r>
      <w:r>
        <w:rPr>
          <w:rFonts w:hint="eastAsia"/>
        </w:rPr>
        <w:t xml:space="preserve">5.5mm），消除传统挡护环的径向凸台；同时将智能圆珠笔笔筒的笔芯插入口设计为与</w:t>
      </w:r>
      <w:r>
        <w:t xml:space="preserve"> 5.5mm </w:t>
      </w:r>
      <w:r>
        <w:rPr>
          <w:rFonts w:hint="eastAsia"/>
        </w:rPr>
        <w:t xml:space="preserve">标准墨水仓高耦合的内径（约</w:t>
      </w:r>
      <w:r>
        <w:t xml:space="preserve"> </w:t>
      </w:r>
      <w:r>
        <w:rPr>
          <w:rFonts w:hint="eastAsia"/>
        </w:rPr>
        <w:t xml:space="preserve">5.7mm），使锥形挡护环笔芯可顺畅插入，而传统柱形挡护环笔芯（挡护环外径通常大于</w:t>
      </w:r>
      <w:r>
        <w:t xml:space="preserve"> </w:t>
      </w:r>
      <w:r>
        <w:rPr>
          <w:rFonts w:hint="eastAsia"/>
        </w:rPr>
        <w:t xml:space="preserve">5.5mm）因径向干涉无法通过。该设计实现了智能笔配套笔芯可用于普通圆珠笔、但普通笔芯不能用于智能圆珠笔的单向兼容，在符合国家标准的前提下有效区分墨水类型，防止误用。</w:t>
      </w:r>
    </w:p>
    <w:p>
      <w:pPr>
        <w:pStyle w:val="BodyText"/>
      </w:pPr>
      <w:r>
        <w:rPr>
          <w:rFonts w:hint="eastAsia"/>
          <w:b/>
          <w:bCs/>
        </w:rPr>
        <w:t xml:space="preserve">关键词</w:t>
      </w:r>
      <w:r>
        <w:rPr>
          <w:rFonts w:hint="eastAsia"/>
        </w:rPr>
        <w:t xml:space="preserve">：智能圆珠笔；防误用笔芯；挡护环；圆锥形改造；单向兼容；不含碳墨水；点阵识别</w:t>
      </w:r>
    </w:p>
    <w:p>
      <w:pPr>
        <w:pStyle w:val="BodyText"/>
      </w:pPr>
      <w:r>
        <w:rPr>
          <w:rFonts w:hint="eastAsia"/>
          <w:b/>
          <w:bCs/>
        </w:rPr>
        <w:t xml:space="preserve">摘要附图</w:t>
      </w:r>
    </w:p>
    <w:p>
      <w:pPr>
        <w:pStyle w:val="BodyText"/>
      </w:pPr>
      <w:r>
        <w:drawing>
          <wp:inline>
            <wp:extent cx="4394200" cy="4927600"/>
            <wp:effectExtent b="0" l="0" r="0" t="0"/>
            <wp:docPr descr="" title="" id="11" name="Picture"/>
            <a:graphic>
              <a:graphicData uri="http://schemas.openxmlformats.org/drawingml/2006/picture">
                <pic:pic>
                  <pic:nvPicPr>
                    <pic:cNvPr descr="/Users/jiahong/Documents/Job/docs/.vscode/.plantuml_cache/efa69951922e9bda37362a1dae72db4cde39dc0d.png" id="12" name="Picture"/>
                    <pic:cNvPicPr>
                      <a:picLocks noChangeArrowheads="1" noChangeAspect="1"/>
                    </pic:cNvPicPr>
                  </pic:nvPicPr>
                  <pic:blipFill>
                    <a:blip r:embed="rId10"/>
                    <a:stretch>
                      <a:fillRect/>
                    </a:stretch>
                  </pic:blipFill>
                  <pic:spPr bwMode="auto">
                    <a:xfrm>
                      <a:off x="0" y="0"/>
                      <a:ext cx="4394200" cy="4927600"/>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一种智能圆珠笔防误用笔芯结构，其特征在于，包括：</w:t>
      </w:r>
    </w:p>
    <w:p>
      <w:pPr>
        <w:pStyle w:val="Compact"/>
        <w:numPr>
          <w:ilvl w:val="0"/>
          <w:numId w:val="1001"/>
        </w:numPr>
      </w:pPr>
      <w:r>
        <w:rPr>
          <w:rFonts w:hint="eastAsia"/>
        </w:rPr>
        <w:t xml:space="preserve">笔筒，所述笔筒内部设有笔芯容纳腔，所述笔芯容纳腔的笔芯插入口内径设计为与标准笔芯墨水仓外径高耦合，所述笔芯插入口内径大于标准墨水仓外径且小于传统柱形挡护环外径，使传统柱形挡护环笔芯因径向干涉无法通过所述笔芯插入口；</w:t>
      </w:r>
    </w:p>
    <w:p>
      <w:pPr>
        <w:pStyle w:val="Compact"/>
        <w:numPr>
          <w:ilvl w:val="0"/>
          <w:numId w:val="1001"/>
        </w:numPr>
      </w:pPr>
      <w:r>
        <w:rPr>
          <w:rFonts w:hint="eastAsia"/>
        </w:rPr>
        <w:t xml:space="preserve">配套笔芯，所述配套笔芯包括笔头、笔杆、墨水仓和挡护环，所述挡护环设置于笔杆与墨水仓之间，所述挡护环为圆锥形，其最大外径不大于墨水仓外径，使所述配套笔芯可顺畅通过所述笔芯插入口；</w:t>
      </w:r>
    </w:p>
    <w:p>
      <w:pPr>
        <w:pStyle w:val="FirstParagraph"/>
      </w:pPr>
      <w:r>
        <w:rPr>
          <w:rFonts w:hint="eastAsia"/>
        </w:rPr>
        <w:t xml:space="preserve">其中，所述配套笔芯的墨水为不含碳墨水，所述不含碳墨水对近红外波段光线的吸收率低于预设阈值，不影响智能圆珠笔光学模组对点阵图案的识别。</w:t>
      </w:r>
    </w:p>
    <w:p>
      <w:pPr>
        <w:pStyle w:val="BodyText"/>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所述的结构，其特征在于，所述标准墨水仓外径为</w:t>
      </w:r>
      <w:r>
        <w:t xml:space="preserve"> </w:t>
      </w:r>
      <w:r>
        <w:rPr>
          <w:rFonts w:hint="eastAsia"/>
        </w:rPr>
        <w:t xml:space="preserve">5.5mm，所述笔芯插入口内径为</w:t>
      </w:r>
      <w:r>
        <w:t xml:space="preserve"> </w:t>
      </w:r>
      <w:r>
        <w:rPr>
          <w:rFonts w:hint="eastAsia"/>
        </w:rPr>
        <w:t xml:space="preserve">5.6mm～5.8mm，所述传统柱形挡护环外径通常为</w:t>
      </w:r>
      <w:r>
        <w:t xml:space="preserve"> 5.7mm </w:t>
      </w:r>
      <w:r>
        <w:rPr>
          <w:rFonts w:hint="eastAsia"/>
        </w:rPr>
        <w:t xml:space="preserve">或以上；所述圆锥形挡护环最大外径为</w:t>
      </w:r>
      <w:r>
        <w:t xml:space="preserve"> </w:t>
      </w:r>
      <w:r>
        <w:rPr>
          <w:rFonts w:hint="eastAsia"/>
        </w:rPr>
        <w:t xml:space="preserve">5.5mm，最小外径为</w:t>
      </w:r>
      <w:r>
        <w:t xml:space="preserve"> </w:t>
      </w:r>
      <w:r>
        <w:rPr>
          <w:rFonts w:hint="eastAsia"/>
        </w:rPr>
        <w:t xml:space="preserve">5.0mm～5.2mm，锥面母线长度为</w:t>
      </w:r>
      <w:r>
        <w:t xml:space="preserve"> </w:t>
      </w:r>
      <w:r>
        <w:rPr>
          <w:rFonts w:hint="eastAsia"/>
        </w:rPr>
        <w:t xml:space="preserve">2mm～4mm。</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所述的结构，其特征在于，所述圆锥形挡护环的锥面沿笔芯插入方向收缩，即笔头端直径较小、墨水仓端直径较大，使笔芯插入时锥面起导向作用，减小插入阻力。</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所述的结构，其特征在于，所述笔芯插入口设有环形台阶或渐缩段，所述环形台阶的最小内径大于墨水仓外径</w:t>
      </w:r>
      <w:r>
        <w:t xml:space="preserve"> </w:t>
      </w:r>
      <w:r>
        <w:rPr>
          <w:rFonts w:hint="eastAsia"/>
        </w:rPr>
        <w:t xml:space="preserve">0.1mm～0.3mm，形成与圆锥形挡护环的间隙配合；当传统柱形挡护环笔芯插入时，所述环形台阶与柱形挡护环的径向凸台发生干涉，阻止笔芯继续插入。</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所述的结构，其特征在于，所述配套笔芯符合</w:t>
      </w:r>
      <w:r>
        <w:t xml:space="preserve"> GB/T 26714 </w:t>
      </w:r>
      <w:r>
        <w:rPr>
          <w:rFonts w:hint="eastAsia"/>
        </w:rPr>
        <w:t xml:space="preserve">油墨圆珠笔和笔芯国家标准中关于笔芯头部直径、笔芯总长度和球珠直径的规格要求，所述配套笔芯可直接装入符合上述国家标准的普通圆珠笔笔筒中使用。</w:t>
      </w:r>
    </w:p>
    <w:p>
      <w:pPr>
        <w:pStyle w:val="BodyText"/>
      </w:pPr>
      <w:r>
        <w:rPr>
          <w:rFonts w:hint="eastAsia"/>
          <w:b/>
          <w:bCs/>
        </w:rPr>
        <w:t xml:space="preserve">权利要求</w:t>
      </w:r>
      <w:r>
        <w:rPr>
          <w:b/>
          <w:bCs/>
        </w:rPr>
        <w:t xml:space="preserve"> 6</w:t>
      </w:r>
    </w:p>
    <w:p>
      <w:pPr>
        <w:pStyle w:val="BodyText"/>
      </w:pPr>
      <w:r>
        <w:rPr>
          <w:rFonts w:hint="eastAsia"/>
        </w:rPr>
        <w:t xml:space="preserve">一种用于智能圆珠笔的防误用配套笔芯，其特征在于，包括：</w:t>
      </w:r>
    </w:p>
    <w:p>
      <w:pPr>
        <w:pStyle w:val="Compact"/>
        <w:numPr>
          <w:ilvl w:val="0"/>
          <w:numId w:val="1002"/>
        </w:numPr>
      </w:pPr>
      <w:r>
        <w:rPr>
          <w:rFonts w:hint="eastAsia"/>
        </w:rPr>
        <w:t xml:space="preserve">笔头，安装有书写球珠；</w:t>
      </w:r>
    </w:p>
    <w:p>
      <w:pPr>
        <w:pStyle w:val="Compact"/>
        <w:numPr>
          <w:ilvl w:val="0"/>
          <w:numId w:val="1002"/>
        </w:numPr>
      </w:pPr>
      <w:r>
        <w:rPr>
          <w:rFonts w:hint="eastAsia"/>
        </w:rPr>
        <w:t xml:space="preserve">笔杆，与笔头连接；</w:t>
      </w:r>
    </w:p>
    <w:p>
      <w:pPr>
        <w:pStyle w:val="Compact"/>
        <w:numPr>
          <w:ilvl w:val="0"/>
          <w:numId w:val="1002"/>
        </w:numPr>
      </w:pPr>
      <w:r>
        <w:rPr>
          <w:rFonts w:hint="eastAsia"/>
        </w:rPr>
        <w:t xml:space="preserve">墨水仓，内装不含碳墨水，所述墨水仓外径符合标准笔芯直径；</w:t>
      </w:r>
    </w:p>
    <w:p>
      <w:pPr>
        <w:pStyle w:val="Compact"/>
        <w:numPr>
          <w:ilvl w:val="0"/>
          <w:numId w:val="1002"/>
        </w:numPr>
      </w:pPr>
      <w:r>
        <w:rPr>
          <w:rFonts w:hint="eastAsia"/>
        </w:rPr>
        <w:t xml:space="preserve">圆锥形挡护环，设置于笔杆与墨水仓之间，所述圆锥形挡护环的最大外径不大于墨水仓外径，沿笔芯轴向由墨水仓端向笔头端逐渐缩小；</w:t>
      </w:r>
    </w:p>
    <w:p>
      <w:pPr>
        <w:pStyle w:val="FirstParagraph"/>
      </w:pPr>
      <w:r>
        <w:rPr>
          <w:rFonts w:hint="eastAsia"/>
        </w:rPr>
        <w:t xml:space="preserve">其中，所述不含碳墨水在</w:t>
      </w:r>
      <w:r>
        <w:t xml:space="preserve"> </w:t>
      </w:r>
      <w:r>
        <w:rPr>
          <w:rFonts w:hint="eastAsia"/>
        </w:rPr>
        <w:t xml:space="preserve">850nm～950nm</w:t>
      </w:r>
      <w:r>
        <w:t xml:space="preserve"> </w:t>
      </w:r>
      <w:r>
        <w:rPr>
          <w:rFonts w:hint="eastAsia"/>
        </w:rPr>
        <w:t xml:space="preserve">近红外波段的光线透过率高于</w:t>
      </w:r>
      <w:r>
        <w:t xml:space="preserve"> </w:t>
      </w:r>
      <w:r>
        <w:rPr>
          <w:rFonts w:hint="eastAsia"/>
        </w:rPr>
        <w:t xml:space="preserve">80%，不影响智能圆珠笔内置光学模组对点阵图案的红外识别；所述配套笔芯的外形尺寸符合国家标准，可同时适用于智能圆珠笔和普通圆珠笔。</w:t>
      </w:r>
    </w:p>
    <w:p>
      <w:r>
        <w:pict>
          <v:rect style="width:0;height:1.5pt" o:hralign="center" o:hrstd="t" o:hr="t"/>
        </w:pict>
      </w:r>
    </w:p>
    <w:bookmarkEnd w:id="14"/>
    <w:bookmarkStart w:id="46"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本发明属于智能书写工具技术领域，具体涉及一种通过笔芯挡护环形状改造与笔筒插入口高耦合度设计相配合，实现防止用户误用含碳墨水笔芯的智能圆珠笔笔芯结构及其配套笔芯。</w:t>
      </w:r>
    </w:p>
    <w:p>
      <w:r>
        <w:pict>
          <v:rect style="width:0;height:1.5pt" o:hralign="center" o:hrstd="t" o:hr="t"/>
        </w:pict>
      </w:r>
    </w:p>
    <w:bookmarkEnd w:id="15"/>
    <w:bookmarkStart w:id="16" w:name="背景技术"/>
    <w:p>
      <w:pPr>
        <w:pStyle w:val="Heading3"/>
      </w:pPr>
      <w:r>
        <w:rPr>
          <w:rFonts w:hint="eastAsia"/>
        </w:rPr>
        <w:t xml:space="preserve">背景技术</w:t>
      </w:r>
    </w:p>
    <w:p>
      <w:pPr>
        <w:pStyle w:val="FirstParagraph"/>
      </w:pPr>
      <w:r>
        <w:rPr>
          <w:rFonts w:hint="eastAsia"/>
        </w:rPr>
        <w:t xml:space="preserve">智能点阵圆珠笔（以下简称”智能圆珠笔”）通过笔身内置的近红外光学模组识别书写纸面上的点阵图案，将书写笔迹坐标数字化。该光学模组在</w:t>
      </w:r>
      <w:r>
        <w:t xml:space="preserve"> </w:t>
      </w:r>
      <w:r>
        <w:rPr>
          <w:rFonts w:hint="eastAsia"/>
        </w:rPr>
        <w:t xml:space="preserve">850nm～950nm</w:t>
      </w:r>
      <w:r>
        <w:t xml:space="preserve"> </w:t>
      </w:r>
      <w:r>
        <w:rPr>
          <w:rFonts w:hint="eastAsia"/>
        </w:rPr>
        <w:t xml:space="preserve">近红外波段工作，通过红外</w:t>
      </w:r>
      <w:r>
        <w:t xml:space="preserve"> LED </w:t>
      </w:r>
      <w:r>
        <w:rPr>
          <w:rFonts w:hint="eastAsia"/>
        </w:rPr>
        <w:t xml:space="preserve">照射纸面并由</w:t>
      </w:r>
      <w:r>
        <w:t xml:space="preserve"> CMOS </w:t>
      </w:r>
      <w:r>
        <w:rPr>
          <w:rFonts w:hint="eastAsia"/>
        </w:rPr>
        <w:t xml:space="preserve">图像传感器采集反射图像来识别点阵。</w:t>
      </w:r>
    </w:p>
    <w:p>
      <w:pPr>
        <w:pStyle w:val="BodyText"/>
      </w:pPr>
      <w:r>
        <w:rPr>
          <w:rFonts w:hint="eastAsia"/>
          <w:b/>
          <w:bCs/>
        </w:rPr>
        <w:t xml:space="preserve">问题一：碳墨水干扰点阵识别</w:t>
      </w:r>
    </w:p>
    <w:p>
      <w:pPr>
        <w:pStyle w:val="BodyText"/>
      </w:pPr>
      <w:r>
        <w:rPr>
          <w:rFonts w:hint="eastAsia"/>
        </w:rPr>
        <w:t xml:space="preserve">普通圆珠笔芯的油墨通常含有碳黑（Carbon</w:t>
      </w:r>
      <w:r>
        <w:t xml:space="preserve"> </w:t>
      </w:r>
      <w:r>
        <w:rPr>
          <w:rFonts w:hint="eastAsia"/>
        </w:rPr>
        <w:t xml:space="preserve">Black）作为着色剂。碳黑在近红外波段具有强吸收特性，含碳墨水书写的笔迹会遮盖或吸收纸面点阵图案反射的红外光，导致光学模组无法正确识别笔迹区域内的点阵，造成坐标丢失或识别错误。因此智能圆珠笔必须使用不含碳的特配墨水（如染料基墨水），此类墨水在近红外波段呈透明特性，不影响点阵识别。</w:t>
      </w:r>
    </w:p>
    <w:p>
      <w:pPr>
        <w:pStyle w:val="BodyText"/>
      </w:pPr>
      <w:r>
        <w:rPr>
          <w:rFonts w:hint="eastAsia"/>
          <w:b/>
          <w:bCs/>
        </w:rPr>
        <w:t xml:space="preserve">问题二：含碳与不含碳笔芯外观极度相似</w:t>
      </w:r>
    </w:p>
    <w:p>
      <w:pPr>
        <w:pStyle w:val="BodyText"/>
      </w:pPr>
      <w:r>
        <w:rPr>
          <w:rFonts w:hint="eastAsia"/>
        </w:rPr>
        <w:t xml:space="preserve">含碳墨水笔芯与不含碳墨水笔芯在外观上几乎完全一致——笔芯外径、总长度、笔头规格、墨水仓颜色均相同或高度相似。用户在日常使用中极难凭肉眼区分两种笔芯，容易误将普通含碳笔芯装入智能圆珠笔，导致点阵识别失效。</w:t>
      </w:r>
    </w:p>
    <w:p>
      <w:pPr>
        <w:pStyle w:val="BodyText"/>
      </w:pPr>
      <w:r>
        <w:rPr>
          <w:rFonts w:hint="eastAsia"/>
          <w:b/>
          <w:bCs/>
        </w:rPr>
        <w:t xml:space="preserve">问题三：现有智能笔芯通常不符合国标</w:t>
      </w:r>
    </w:p>
    <w:p>
      <w:pPr>
        <w:pStyle w:val="BodyText"/>
      </w:pPr>
      <w:r>
        <w:rPr>
          <w:rFonts w:hint="eastAsia"/>
        </w:rPr>
        <w:t xml:space="preserve">为避免误用问题，部分智能圆珠笔供应商采用自定义规格的专用笔芯（非标准直径或非标准长度），虽能在物理上阻止普通笔芯装入，但此类笔芯不符合国家标准</w:t>
      </w:r>
      <w:r>
        <w:t xml:space="preserve"> GB/T </w:t>
      </w:r>
      <w:r>
        <w:rPr>
          <w:rFonts w:hint="eastAsia"/>
        </w:rPr>
        <w:t xml:space="preserve">26714《油墨圆珠笔和笔芯》规定的规格尺寸，无法在普通圆珠笔中使用，增加了用户的笔芯采购和库存管理负担。</w:t>
      </w:r>
    </w:p>
    <w:p>
      <w:pPr>
        <w:pStyle w:val="BodyText"/>
      </w:pPr>
      <w:r>
        <w:rPr>
          <w:rFonts w:hint="eastAsia"/>
          <w:b/>
          <w:bCs/>
        </w:rPr>
        <w:t xml:space="preserve">问题四：用户希望统一笔芯而非增加品类</w:t>
      </w:r>
    </w:p>
    <w:p>
      <w:pPr>
        <w:pStyle w:val="BodyText"/>
      </w:pPr>
      <w:r>
        <w:rPr>
          <w:rFonts w:hint="eastAsia"/>
        </w:rPr>
        <w:t xml:space="preserve">教育场景中，教师常同时使用智能圆珠笔和普通圆珠笔。用户期望智能笔配套笔芯能够在两种笔中通用，减少备货品类。但现有技术未提供一种既符合国家标准、又能防止反向误装的笔芯和笔筒配合设计。</w:t>
      </w:r>
    </w:p>
    <w:p>
      <w:pPr>
        <w:pStyle w:val="BodyText"/>
      </w:pPr>
      <w:r>
        <w:rPr>
          <w:rFonts w:hint="eastAsia"/>
          <w:b/>
          <w:bCs/>
        </w:rPr>
        <w:t xml:space="preserve">现有相关技术文献：</w:t>
      </w:r>
    </w:p>
    <w:p>
      <w:pPr>
        <w:pStyle w:val="BodyText"/>
      </w:pPr>
      <w:r>
        <w:rPr>
          <w:rFonts w:hint="eastAsia"/>
        </w:rPr>
        <w:t xml:space="preserve">[文献1]</w:t>
      </w:r>
      <w:r>
        <w:t xml:space="preserve"> GB/T </w:t>
      </w:r>
      <w:r>
        <w:rPr>
          <w:rFonts w:hint="eastAsia"/>
        </w:rPr>
        <w:t xml:space="preserve">26714-2019《油墨圆珠笔和笔芯》，规定了油墨圆珠笔和笔芯的外形尺寸、球珠直径、书写性能等技术要求，其中笔芯外径</w:t>
      </w:r>
      <w:r>
        <w:t xml:space="preserve"> 5.5mm </w:t>
      </w:r>
      <w:r>
        <w:rPr>
          <w:rFonts w:hint="eastAsia"/>
        </w:rPr>
        <w:t xml:space="preserve">为常见标准规格，但未对挡护环形状做限制性规定。</w:t>
      </w:r>
    </w:p>
    <w:p>
      <w:pPr>
        <w:pStyle w:val="BodyText"/>
      </w:pPr>
      <w:r>
        <w:rPr>
          <w:rFonts w:hint="eastAsia"/>
        </w:rPr>
        <w:t xml:space="preserve">[文献2]</w:t>
      </w:r>
      <w:r>
        <w:t xml:space="preserve"> </w:t>
      </w:r>
      <w:r>
        <w:rPr>
          <w:rFonts w:hint="eastAsia"/>
        </w:rPr>
        <w:t xml:space="preserve">CN200948707Y，一种按压式圆珠笔，公开了笔套与笔芯通过套组件控制伸缩的结构，但未涉及笔芯挡护环形状改造或墨水类型区分的设计。</w:t>
      </w:r>
    </w:p>
    <w:p>
      <w:pPr>
        <w:pStyle w:val="BodyText"/>
      </w:pPr>
      <w:r>
        <w:rPr>
          <w:rFonts w:hint="eastAsia"/>
        </w:rPr>
        <w:t xml:space="preserve">[文献3]</w:t>
      </w:r>
      <w:r>
        <w:t xml:space="preserve"> </w:t>
      </w:r>
      <w:r>
        <w:rPr>
          <w:rFonts w:hint="eastAsia"/>
        </w:rPr>
        <w:t xml:space="preserve">CN110239256B，一种防漏墨弹簧笔头、圆珠笔笔芯及圆珠笔，公开了笔头部弹簧密封结构以防止墨水泄漏，但未涉及笔芯与笔筒配合间隙的防误用设计。</w:t>
      </w:r>
    </w:p>
    <w:p>
      <w:pPr>
        <w:pStyle w:val="BodyText"/>
      </w:pPr>
      <w:r>
        <w:rPr>
          <w:rFonts w:hint="eastAsia"/>
        </w:rPr>
        <w:t xml:space="preserve">综上，现有技术缺乏一种在符合国家笔芯标准的前提下，通过笔芯结构改造与笔筒配合设计实现墨水类型物理区分、防止含碳笔芯误用的方案。</w:t>
      </w:r>
    </w:p>
    <w:p>
      <w:r>
        <w:pict>
          <v:rect style="width:0;height:1.5pt" o:hralign="center" o:hrstd="t" o:hr="t"/>
        </w:pict>
      </w:r>
    </w:p>
    <w:bookmarkEnd w:id="16"/>
    <w:bookmarkStart w:id="20" w:name="发明内容"/>
    <w:p>
      <w:pPr>
        <w:pStyle w:val="Heading3"/>
      </w:pPr>
      <w:r>
        <w:rPr>
          <w:rFonts w:hint="eastAsia"/>
        </w:rPr>
        <w:t xml:space="preserve">发明内容</w:t>
      </w:r>
    </w:p>
    <w:bookmarkStart w:id="17" w:name="发明目的"/>
    <w:p>
      <w:pPr>
        <w:pStyle w:val="Heading4"/>
      </w:pPr>
      <w:r>
        <w:rPr>
          <w:rFonts w:hint="eastAsia"/>
        </w:rPr>
        <w:t xml:space="preserve">发明目的</w:t>
      </w:r>
    </w:p>
    <w:p>
      <w:pPr>
        <w:pStyle w:val="FirstParagraph"/>
      </w:pPr>
      <w:r>
        <w:rPr>
          <w:rFonts w:hint="eastAsia"/>
        </w:rPr>
        <w:t xml:space="preserve">提供一种智能圆珠笔防误用笔芯结构及其配套笔芯。通过将配套笔芯的墨水仓挡护环由传统柱形改造为圆锥形，配合笔筒笔芯插入口的高耦合度内径设计，实现配套笔芯可用于智能圆珠笔和普通圆珠笔（正向兼容），但普通含碳笔芯无法装入智能圆珠笔（反向阻止），在不改变笔芯国标外形尺寸的前提下达到防误用目的。</w:t>
      </w:r>
    </w:p>
    <w:bookmarkEnd w:id="17"/>
    <w:bookmarkStart w:id="18" w:name="技术方案"/>
    <w:p>
      <w:pPr>
        <w:pStyle w:val="Heading4"/>
      </w:pPr>
      <w:r>
        <w:rPr>
          <w:rFonts w:hint="eastAsia"/>
        </w:rPr>
        <w:t xml:space="preserve">技术方案</w:t>
      </w:r>
    </w:p>
    <w:p>
      <w:pPr>
        <w:pStyle w:val="FirstParagraph"/>
      </w:pPr>
      <w:r>
        <w:rPr>
          <w:rFonts w:hint="eastAsia"/>
        </w:rPr>
        <w:t xml:space="preserve">本发明的技术方案包含两个相互配合的关键设计：</w:t>
      </w:r>
    </w:p>
    <w:p>
      <w:pPr>
        <w:pStyle w:val="BodyText"/>
      </w:pPr>
      <w:r>
        <w:rPr>
          <w:rFonts w:hint="eastAsia"/>
          <w:b/>
          <w:bCs/>
        </w:rPr>
        <w:t xml:space="preserve">（1）笔芯挡护环的圆锥形改造</w:t>
      </w:r>
    </w:p>
    <w:p>
      <w:pPr>
        <w:pStyle w:val="BodyText"/>
      </w:pPr>
      <w:r>
        <w:rPr>
          <w:rFonts w:hint="eastAsia"/>
        </w:rPr>
        <w:t xml:space="preserve">传统圆珠笔芯的墨水仓挡护环为柱形凸台，外径通常比墨水仓外径大</w:t>
      </w:r>
      <w:r>
        <w:t xml:space="preserve"> 0.2mm </w:t>
      </w:r>
      <w:r>
        <w:rPr>
          <w:rFonts w:hint="eastAsia"/>
        </w:rPr>
        <w:t xml:space="preserve">以上（如墨水仓外径</w:t>
      </w:r>
      <w:r>
        <w:t xml:space="preserve"> 5.5mm </w:t>
      </w:r>
      <w:r>
        <w:rPr>
          <w:rFonts w:hint="eastAsia"/>
        </w:rPr>
        <w:t xml:space="preserve">时，挡护环外径约</w:t>
      </w:r>
      <w:r>
        <w:t xml:space="preserve"> </w:t>
      </w:r>
      <w:r>
        <w:rPr>
          <w:rFonts w:hint="eastAsia"/>
        </w:rPr>
        <w:t xml:space="preserve">5.7mm）。本发明将配套笔芯的挡护环改造为圆锥形：锥面最大外径与墨水仓外径一致（5.5mm），最小外径约</w:t>
      </w:r>
      <w:r>
        <w:t xml:space="preserve"> </w:t>
      </w:r>
      <w:r>
        <w:rPr>
          <w:rFonts w:hint="eastAsia"/>
        </w:rPr>
        <w:t xml:space="preserve">5.0mm～5.2mm，锥面母线长度</w:t>
      </w:r>
      <w:r>
        <w:t xml:space="preserve"> </w:t>
      </w:r>
      <w:r>
        <w:rPr>
          <w:rFonts w:hint="eastAsia"/>
        </w:rPr>
        <w:t xml:space="preserve">2mm～4mm。锥形挡护环在保持密封功能的同时消除了径向凸台。</w:t>
      </w:r>
    </w:p>
    <w:p>
      <w:pPr>
        <w:pStyle w:val="BodyText"/>
      </w:pPr>
      <w:r>
        <w:rPr>
          <w:rFonts w:hint="eastAsia"/>
          <w:b/>
          <w:bCs/>
        </w:rPr>
        <w:t xml:space="preserve">（2）笔筒笔芯插入口的高耦合度设计</w:t>
      </w:r>
    </w:p>
    <w:p>
      <w:pPr>
        <w:pStyle w:val="BodyText"/>
      </w:pPr>
      <w:r>
        <w:rPr>
          <w:rFonts w:hint="eastAsia"/>
        </w:rPr>
        <w:t xml:space="preserve">智能圆珠笔笔筒的笔芯插入口内径设计为约</w:t>
      </w:r>
      <w:r>
        <w:t xml:space="preserve"> </w:t>
      </w:r>
      <w:r>
        <w:rPr>
          <w:rFonts w:hint="eastAsia"/>
        </w:rPr>
        <w:t xml:space="preserve">5.7mm（比墨水仓标准外径</w:t>
      </w:r>
      <w:r>
        <w:t xml:space="preserve"> 5.5mm </w:t>
      </w:r>
      <w:r>
        <w:rPr>
          <w:rFonts w:hint="eastAsia"/>
        </w:rPr>
        <w:t xml:space="preserve">大约</w:t>
      </w:r>
      <w:r>
        <w:t xml:space="preserve"> </w:t>
      </w:r>
      <w:r>
        <w:rPr>
          <w:rFonts w:hint="eastAsia"/>
        </w:rPr>
        <w:t xml:space="preserve">0.2mm），形成与</w:t>
      </w:r>
      <w:r>
        <w:t xml:space="preserve"> 5.5mm </w:t>
      </w:r>
      <w:r>
        <w:rPr>
          <w:rFonts w:hint="eastAsia"/>
        </w:rPr>
        <w:t xml:space="preserve">笔芯的高耦合配合。锥形挡护环笔芯（最大外径</w:t>
      </w:r>
      <w:r>
        <w:t xml:space="preserve"> </w:t>
      </w:r>
      <w:r>
        <w:rPr>
          <w:rFonts w:hint="eastAsia"/>
        </w:rPr>
        <w:t xml:space="preserve">5.5mm）可顺畅通过</w:t>
      </w:r>
      <w:r>
        <w:t xml:space="preserve"> 5.7mm </w:t>
      </w:r>
      <w:r>
        <w:rPr>
          <w:rFonts w:hint="eastAsia"/>
        </w:rPr>
        <w:t xml:space="preserve">插入口；传统柱形挡护环笔芯（挡护环外径</w:t>
      </w:r>
      <w:r>
        <w:t xml:space="preserve"> </w:t>
      </w:r>
      <w:r>
        <w:rPr>
          <w:rFonts w:hint="eastAsia"/>
        </w:rPr>
        <w:t xml:space="preserve">≥5.7mm）在插入时挡护环凸台与插入口边缘发生径向干涉，无法继续插入。</w:t>
      </w:r>
    </w:p>
    <w:p>
      <w:pPr>
        <w:pStyle w:val="BodyText"/>
      </w:pPr>
      <w:r>
        <w:rPr>
          <w:rFonts w:hint="eastAsia"/>
          <w:b/>
          <w:bCs/>
        </w:rPr>
        <w:t xml:space="preserve">单向兼容效果：</w:t>
      </w:r>
    </w:p>
    <w:p>
      <w:pPr>
        <w:pStyle w:val="Compact"/>
        <w:numPr>
          <w:ilvl w:val="0"/>
          <w:numId w:val="1003"/>
        </w:numPr>
      </w:pPr>
      <w:r>
        <w:rPr>
          <w:rFonts w:hint="eastAsia"/>
        </w:rPr>
        <w:t xml:space="preserve">智能笔配套笔芯</w:t>
      </w:r>
      <w:r>
        <w:t xml:space="preserve"> → </w:t>
      </w:r>
      <w:r>
        <w:rPr>
          <w:rFonts w:hint="eastAsia"/>
        </w:rPr>
        <w:t xml:space="preserve">智能圆珠笔笔筒：锥形挡护环</w:t>
      </w:r>
      <w:r>
        <w:t xml:space="preserve"> </w:t>
      </w:r>
      <w:r>
        <w:rPr>
          <w:rFonts w:hint="eastAsia"/>
        </w:rPr>
        <w:t xml:space="preserve">≤5.5mm，通过</w:t>
      </w:r>
      <w:r>
        <w:t xml:space="preserve"> 5.7mm </w:t>
      </w:r>
      <w:r>
        <w:rPr>
          <w:rFonts w:hint="eastAsia"/>
        </w:rPr>
        <w:t xml:space="preserve">插入口</w:t>
      </w:r>
      <w:r>
        <w:t xml:space="preserve"> →</w:t>
      </w:r>
      <w:r>
        <w:t xml:space="preserve"> </w:t>
      </w:r>
      <w:r>
        <w:rPr>
          <w:rFonts w:hint="eastAsia"/>
          <w:b/>
          <w:bCs/>
        </w:rPr>
        <w:t xml:space="preserve">可用</w:t>
      </w:r>
      <w:r>
        <w:t xml:space="preserve"> </w:t>
      </w:r>
      <w:r>
        <w:t xml:space="preserve">✓</w:t>
      </w:r>
    </w:p>
    <w:p>
      <w:pPr>
        <w:pStyle w:val="Compact"/>
        <w:numPr>
          <w:ilvl w:val="0"/>
          <w:numId w:val="1003"/>
        </w:numPr>
      </w:pPr>
      <w:r>
        <w:rPr>
          <w:rFonts w:hint="eastAsia"/>
        </w:rPr>
        <w:t xml:space="preserve">智能笔配套笔芯</w:t>
      </w:r>
      <w:r>
        <w:t xml:space="preserve"> → </w:t>
      </w:r>
      <w:r>
        <w:rPr>
          <w:rFonts w:hint="eastAsia"/>
        </w:rPr>
        <w:t xml:space="preserve">普通圆珠笔笔筒：普通笔筒插入口通常</w:t>
      </w:r>
      <w:r>
        <w:t xml:space="preserve"> ≥5.7mm →</w:t>
      </w:r>
      <w:r>
        <w:t xml:space="preserve"> </w:t>
      </w:r>
      <w:r>
        <w:rPr>
          <w:rFonts w:hint="eastAsia"/>
          <w:b/>
          <w:bCs/>
        </w:rPr>
        <w:t xml:space="preserve">可用</w:t>
      </w:r>
      <w:r>
        <w:t xml:space="preserve"> </w:t>
      </w:r>
      <w:r>
        <w:t xml:space="preserve">✓</w:t>
      </w:r>
    </w:p>
    <w:p>
      <w:pPr>
        <w:pStyle w:val="Compact"/>
        <w:numPr>
          <w:ilvl w:val="0"/>
          <w:numId w:val="1003"/>
        </w:numPr>
      </w:pPr>
      <w:r>
        <w:rPr>
          <w:rFonts w:hint="eastAsia"/>
        </w:rPr>
        <w:t xml:space="preserve">普通笔芯</w:t>
      </w:r>
      <w:r>
        <w:t xml:space="preserve"> → </w:t>
      </w:r>
      <w:r>
        <w:rPr>
          <w:rFonts w:hint="eastAsia"/>
        </w:rPr>
        <w:t xml:space="preserve">智能圆珠笔笔筒：柱形挡护环</w:t>
      </w:r>
      <w:r>
        <w:t xml:space="preserve"> </w:t>
      </w:r>
      <w:r>
        <w:rPr>
          <w:rFonts w:hint="eastAsia"/>
        </w:rPr>
        <w:t xml:space="preserve">≥5.7mm，被</w:t>
      </w:r>
      <w:r>
        <w:t xml:space="preserve"> 5.7mm </w:t>
      </w:r>
      <w:r>
        <w:rPr>
          <w:rFonts w:hint="eastAsia"/>
        </w:rPr>
        <w:t xml:space="preserve">插入口阻挡</w:t>
      </w:r>
      <w:r>
        <w:t xml:space="preserve"> →</w:t>
      </w:r>
      <w:r>
        <w:t xml:space="preserve"> </w:t>
      </w:r>
      <w:r>
        <w:rPr>
          <w:rFonts w:hint="eastAsia"/>
          <w:b/>
          <w:bCs/>
        </w:rPr>
        <w:t xml:space="preserve">无法插入</w:t>
      </w:r>
      <w:r>
        <w:t xml:space="preserve"> </w:t>
      </w:r>
      <w:r>
        <w:t xml:space="preserve">✗</w:t>
      </w:r>
    </w:p>
    <w:p>
      <w:pPr>
        <w:pStyle w:val="Compact"/>
        <w:numPr>
          <w:ilvl w:val="0"/>
          <w:numId w:val="1003"/>
        </w:numPr>
      </w:pPr>
      <w:r>
        <w:rPr>
          <w:rFonts w:hint="eastAsia"/>
        </w:rPr>
        <w:t xml:space="preserve">普通笔芯</w:t>
      </w:r>
      <w:r>
        <w:t xml:space="preserve"> → </w:t>
      </w:r>
      <w:r>
        <w:rPr>
          <w:rFonts w:hint="eastAsia"/>
        </w:rPr>
        <w:t xml:space="preserve">普通圆珠笔笔筒：正常配合</w:t>
      </w:r>
      <w:r>
        <w:t xml:space="preserve"> →</w:t>
      </w:r>
      <w:r>
        <w:t xml:space="preserve"> </w:t>
      </w:r>
      <w:r>
        <w:rPr>
          <w:rFonts w:hint="eastAsia"/>
          <w:b/>
          <w:bCs/>
        </w:rPr>
        <w:t xml:space="preserve">可用</w:t>
      </w:r>
      <w:r>
        <w:t xml:space="preserve"> </w:t>
      </w:r>
      <w:r>
        <w:t xml:space="preserve">✓</w:t>
      </w:r>
    </w:p>
    <w:p>
      <w:pPr>
        <w:pStyle w:val="FirstParagraph"/>
      </w:pPr>
      <w:r>
        <w:rPr>
          <w:rFonts w:hint="eastAsia"/>
        </w:rPr>
        <w:t xml:space="preserve">优选的，所述圆锥形挡护环的锥面可适当加厚（壁厚增加</w:t>
      </w:r>
      <w:r>
        <w:t xml:space="preserve"> </w:t>
      </w:r>
      <w:r>
        <w:rPr>
          <w:rFonts w:hint="eastAsia"/>
        </w:rPr>
        <w:t xml:space="preserve">0.1mm～0.3mm），以确保墨水仓密封效果不低于传统柱形挡护环。</w:t>
      </w:r>
    </w:p>
    <w:p>
      <w:pPr>
        <w:pStyle w:val="BodyText"/>
      </w:pPr>
      <w:r>
        <w:rPr>
          <w:rFonts w:hint="eastAsia"/>
        </w:rPr>
        <w:t xml:space="preserve">优选的，所述笔芯插入口可设计为内壁渐缩的锥形导向段，使锥形挡护环笔芯插入时具有自对中导向效果，进一步提升插拔手感。</w:t>
      </w:r>
    </w:p>
    <w:bookmarkEnd w:id="18"/>
    <w:bookmarkStart w:id="19" w:name="有益效果"/>
    <w:p>
      <w:pPr>
        <w:pStyle w:val="Heading4"/>
      </w:pPr>
      <w:r>
        <w:rPr>
          <w:rFonts w:hint="eastAsia"/>
        </w:rPr>
        <w:t xml:space="preserve">有益效果</w:t>
      </w:r>
    </w:p>
    <w:p>
      <w:pPr>
        <w:pStyle w:val="Compact"/>
        <w:numPr>
          <w:ilvl w:val="0"/>
          <w:numId w:val="1004"/>
        </w:numPr>
      </w:pPr>
      <w:r>
        <w:rPr>
          <w:rFonts w:hint="eastAsia"/>
          <w:b/>
          <w:bCs/>
        </w:rPr>
        <w:t xml:space="preserve">有效防止误用</w:t>
      </w:r>
      <w:r>
        <w:rPr>
          <w:rFonts w:hint="eastAsia"/>
        </w:rPr>
        <w:t xml:space="preserve">：笔筒高耦合度插入口物理阻止含碳墨水普通笔芯装入智能圆珠笔，从结构层面消除墨水类型混淆风险，无需依赖用户辨识能力。</w:t>
      </w:r>
    </w:p>
    <w:p>
      <w:pPr>
        <w:pStyle w:val="Compact"/>
        <w:numPr>
          <w:ilvl w:val="0"/>
          <w:numId w:val="1004"/>
        </w:numPr>
      </w:pPr>
      <w:r>
        <w:rPr>
          <w:rFonts w:hint="eastAsia"/>
          <w:b/>
          <w:bCs/>
        </w:rPr>
        <w:t xml:space="preserve">符合国家标准</w:t>
      </w:r>
      <w:r>
        <w:rPr>
          <w:rFonts w:hint="eastAsia"/>
        </w:rPr>
        <w:t xml:space="preserve">：配套笔芯的外形尺寸（总长度、笔头直径、球珠直径、墨水仓外径）完全符合</w:t>
      </w:r>
      <w:r>
        <w:t xml:space="preserve"> GB/T 26714 </w:t>
      </w:r>
      <w:r>
        <w:rPr>
          <w:rFonts w:hint="eastAsia"/>
        </w:rPr>
        <w:t xml:space="preserve">标准，可直接在普通圆珠笔中使用。</w:t>
      </w:r>
    </w:p>
    <w:p>
      <w:pPr>
        <w:pStyle w:val="Compact"/>
        <w:numPr>
          <w:ilvl w:val="0"/>
          <w:numId w:val="1004"/>
        </w:numPr>
      </w:pPr>
      <w:r>
        <w:rPr>
          <w:rFonts w:hint="eastAsia"/>
          <w:b/>
          <w:bCs/>
        </w:rPr>
        <w:t xml:space="preserve">单向兼容、一芯通用</w:t>
      </w:r>
      <w:r>
        <w:rPr>
          <w:rFonts w:hint="eastAsia"/>
        </w:rPr>
        <w:t xml:space="preserve">：用户只需常备智能圆珠笔配套笔芯，即可同时在智能笔和普通笔中使用，减少笔芯品类，降低采购和库存管理成本。</w:t>
      </w:r>
    </w:p>
    <w:p>
      <w:pPr>
        <w:pStyle w:val="Compact"/>
        <w:numPr>
          <w:ilvl w:val="0"/>
          <w:numId w:val="1004"/>
        </w:numPr>
      </w:pPr>
      <w:r>
        <w:rPr>
          <w:rFonts w:hint="eastAsia"/>
          <w:b/>
          <w:bCs/>
        </w:rPr>
        <w:t xml:space="preserve">外观不易察觉</w:t>
      </w:r>
      <w:r>
        <w:rPr>
          <w:rFonts w:hint="eastAsia"/>
        </w:rPr>
        <w:t xml:space="preserve">：圆锥形挡护环与传统柱形挡护环的外观差异极小，不影响笔芯整体美观，用户在正常使用中几乎无法感知改造。</w:t>
      </w:r>
    </w:p>
    <w:p>
      <w:pPr>
        <w:pStyle w:val="Compact"/>
        <w:numPr>
          <w:ilvl w:val="0"/>
          <w:numId w:val="1004"/>
        </w:numPr>
      </w:pPr>
      <w:r>
        <w:rPr>
          <w:rFonts w:hint="eastAsia"/>
          <w:b/>
          <w:bCs/>
        </w:rPr>
        <w:t xml:space="preserve">引导用户优选</w:t>
      </w:r>
      <w:r>
        <w:rPr>
          <w:rFonts w:hint="eastAsia"/>
        </w:rPr>
        <w:t xml:space="preserve">：由于智能笔配套笔芯可通用于两种笔、而普通笔芯仅能用于普通笔，用户自然倾向于常备智能笔配套笔芯，保障智能笔随时有合适笔芯可用。</w:t>
      </w:r>
    </w:p>
    <w:p>
      <w:r>
        <w:pict>
          <v:rect style="width:0;height:1.5pt" o:hralign="center" o:hrstd="t" o:hr="t"/>
        </w:pict>
      </w:r>
    </w:p>
    <w:bookmarkEnd w:id="19"/>
    <w:bookmarkEnd w:id="20"/>
    <w:bookmarkStart w:id="41" w:name="附图说明"/>
    <w:p>
      <w:pPr>
        <w:pStyle w:val="Heading3"/>
      </w:pPr>
      <w:r>
        <w:rPr>
          <w:rFonts w:hint="eastAsia"/>
        </w:rPr>
        <w:t xml:space="preserve">附图说明</w:t>
      </w:r>
    </w:p>
    <w:p>
      <w:pPr>
        <w:pStyle w:val="FirstParagraph"/>
      </w:pPr>
      <w:r>
        <w:rPr>
          <w:rFonts w:hint="eastAsia"/>
          <w:b/>
          <w:bCs/>
        </w:rPr>
        <w:t xml:space="preserve">图1</w:t>
      </w:r>
      <w:r>
        <w:t xml:space="preserve"> </w:t>
      </w:r>
      <w:r>
        <w:rPr>
          <w:rFonts w:hint="eastAsia"/>
        </w:rPr>
        <w:t xml:space="preserve">为传统笔芯与改造笔芯的挡护环结构对比示意图；</w:t>
      </w:r>
    </w:p>
    <w:p>
      <w:pPr>
        <w:pStyle w:val="BodyText"/>
      </w:pPr>
      <w:r>
        <w:rPr>
          <w:rFonts w:hint="eastAsia"/>
          <w:b/>
          <w:bCs/>
        </w:rPr>
        <w:t xml:space="preserve">图5</w:t>
      </w:r>
      <w:r>
        <w:t xml:space="preserve"> </w:t>
      </w:r>
      <w:r>
        <w:rPr>
          <w:rFonts w:hint="eastAsia"/>
        </w:rPr>
        <w:t xml:space="preserve">为防误用笔芯改造实物参考图；</w:t>
      </w:r>
    </w:p>
    <w:p>
      <w:pPr>
        <w:pStyle w:val="BodyText"/>
      </w:pPr>
      <w:r>
        <w:rPr>
          <w:rFonts w:hint="eastAsia"/>
          <w:b/>
          <w:bCs/>
        </w:rPr>
        <w:t xml:space="preserve">图2</w:t>
      </w:r>
      <w:r>
        <w:t xml:space="preserve"> </w:t>
      </w:r>
      <w:r>
        <w:rPr>
          <w:rFonts w:hint="eastAsia"/>
        </w:rPr>
        <w:t xml:space="preserve">为笔芯插入智能圆珠笔笔筒时的配合关系示意图；</w:t>
      </w:r>
    </w:p>
    <w:p>
      <w:pPr>
        <w:pStyle w:val="BodyText"/>
      </w:pPr>
      <w:r>
        <w:rPr>
          <w:rFonts w:hint="eastAsia"/>
          <w:b/>
          <w:bCs/>
        </w:rPr>
        <w:t xml:space="preserve">图3</w:t>
      </w:r>
      <w:r>
        <w:t xml:space="preserve"> </w:t>
      </w:r>
      <w:r>
        <w:rPr>
          <w:rFonts w:hint="eastAsia"/>
        </w:rPr>
        <w:t xml:space="preserve">为防误用单向兼容逻辑关系图；</w:t>
      </w:r>
    </w:p>
    <w:p>
      <w:pPr>
        <w:pStyle w:val="BodyText"/>
      </w:pPr>
      <w:r>
        <w:rPr>
          <w:rFonts w:hint="eastAsia"/>
          <w:b/>
          <w:bCs/>
        </w:rPr>
        <w:t xml:space="preserve">图4</w:t>
      </w:r>
      <w:r>
        <w:t xml:space="preserve"> </w:t>
      </w:r>
      <w:r>
        <w:rPr>
          <w:rFonts w:hint="eastAsia"/>
        </w:rPr>
        <w:t xml:space="preserve">为笔芯插入判定流程图。</w:t>
      </w:r>
    </w:p>
    <w:p>
      <w:pPr>
        <w:pStyle w:val="BodyText"/>
      </w:pPr>
      <w:r>
        <w:rPr>
          <w:rFonts w:hint="eastAsia"/>
        </w:rPr>
        <w:t xml:space="preserve">图中：</w:t>
      </w:r>
    </w:p>
    <w:p>
      <w:pPr>
        <w:pStyle w:val="Compact"/>
        <w:numPr>
          <w:ilvl w:val="0"/>
          <w:numId w:val="1005"/>
        </w:numPr>
      </w:pPr>
      <w:r>
        <w:rPr>
          <w:rFonts w:hint="eastAsia"/>
        </w:rPr>
        <w:t xml:space="preserve">A—智能圆珠笔笔筒；A1—笔芯插入口；A2—笔芯容纳腔；</w:t>
      </w:r>
    </w:p>
    <w:p>
      <w:pPr>
        <w:pStyle w:val="Compact"/>
        <w:numPr>
          <w:ilvl w:val="0"/>
          <w:numId w:val="1005"/>
        </w:numPr>
      </w:pPr>
      <w:r>
        <w:rPr>
          <w:rFonts w:hint="eastAsia"/>
        </w:rPr>
        <w:t xml:space="preserve">B—配套笔芯（锥形挡护环）；B1—笔头；B2—笔杆；B3—墨水仓；B4—圆锥形挡护环；</w:t>
      </w:r>
    </w:p>
    <w:p>
      <w:pPr>
        <w:pStyle w:val="Compact"/>
        <w:numPr>
          <w:ilvl w:val="0"/>
          <w:numId w:val="1005"/>
        </w:numPr>
      </w:pPr>
      <w:r>
        <w:rPr>
          <w:rFonts w:hint="eastAsia"/>
        </w:rPr>
        <w:t xml:space="preserve">C—普通笔芯（柱形挡护环）；C4—柱形挡护环。</w:t>
      </w:r>
    </w:p>
    <w:bookmarkStart w:id="24" w:name="图1传统笔芯与改造笔芯挡护环对比"/>
    <w:p>
      <w:pPr>
        <w:pStyle w:val="Heading4"/>
      </w:pPr>
      <w:r>
        <w:rPr>
          <w:rFonts w:hint="eastAsia"/>
        </w:rPr>
        <w:t xml:space="preserve">图1：传统笔芯与改造笔芯挡护环对比</w:t>
      </w:r>
    </w:p>
    <w:p>
      <w:pPr>
        <w:pStyle w:val="FirstParagraph"/>
      </w:pPr>
      <w:r>
        <w:drawing>
          <wp:inline>
            <wp:extent cx="5334000" cy="1553943"/>
            <wp:effectExtent b="0" l="0" r="0" t="0"/>
            <wp:docPr descr="" title="" id="22" name="Picture"/>
            <a:graphic>
              <a:graphicData uri="http://schemas.openxmlformats.org/drawingml/2006/picture">
                <pic:pic>
                  <pic:nvPicPr>
                    <pic:cNvPr descr="/Users/jiahong/Documents/Job/docs/.vscode/.plantuml_cache/c9ff7bbfd9ef6e3056b5e8d669575c01921f4844.png" id="23" name="Picture"/>
                    <pic:cNvPicPr>
                      <a:picLocks noChangeArrowheads="1" noChangeAspect="1"/>
                    </pic:cNvPicPr>
                  </pic:nvPicPr>
                  <pic:blipFill>
                    <a:blip r:embed="rId21"/>
                    <a:stretch>
                      <a:fillRect/>
                    </a:stretch>
                  </pic:blipFill>
                  <pic:spPr bwMode="auto">
                    <a:xfrm>
                      <a:off x="0" y="0"/>
                      <a:ext cx="5334000" cy="1553943"/>
                    </a:xfrm>
                    <a:prstGeom prst="rect">
                      <a:avLst/>
                    </a:prstGeom>
                    <a:noFill/>
                    <a:ln w="9525">
                      <a:noFill/>
                      <a:headEnd/>
                      <a:tailEnd/>
                    </a:ln>
                  </pic:spPr>
                </pic:pic>
              </a:graphicData>
            </a:graphic>
          </wp:inline>
        </w:drawing>
      </w:r>
    </w:p>
    <w:bookmarkEnd w:id="24"/>
    <w:bookmarkStart w:id="28" w:name="图2笔芯与笔筒配合关系"/>
    <w:p>
      <w:pPr>
        <w:pStyle w:val="Heading4"/>
      </w:pPr>
      <w:r>
        <w:rPr>
          <w:rFonts w:hint="eastAsia"/>
        </w:rPr>
        <w:t xml:space="preserve">图2：笔芯与笔筒配合关系</w:t>
      </w:r>
    </w:p>
    <w:p>
      <w:pPr>
        <w:pStyle w:val="FirstParagraph"/>
      </w:pPr>
      <w:r>
        <w:drawing>
          <wp:inline>
            <wp:extent cx="4292600" cy="3263900"/>
            <wp:effectExtent b="0" l="0" r="0" t="0"/>
            <wp:docPr descr="" title="" id="26" name="Picture"/>
            <a:graphic>
              <a:graphicData uri="http://schemas.openxmlformats.org/drawingml/2006/picture">
                <pic:pic>
                  <pic:nvPicPr>
                    <pic:cNvPr descr="/Users/jiahong/Documents/Job/docs/.vscode/.plantuml_cache/20059e84dcdfe88b2266d66ab5c5673bc32a34b4.png" id="27" name="Picture"/>
                    <pic:cNvPicPr>
                      <a:picLocks noChangeArrowheads="1" noChangeAspect="1"/>
                    </pic:cNvPicPr>
                  </pic:nvPicPr>
                  <pic:blipFill>
                    <a:blip r:embed="rId25"/>
                    <a:stretch>
                      <a:fillRect/>
                    </a:stretch>
                  </pic:blipFill>
                  <pic:spPr bwMode="auto">
                    <a:xfrm>
                      <a:off x="0" y="0"/>
                      <a:ext cx="4292600" cy="3263900"/>
                    </a:xfrm>
                    <a:prstGeom prst="rect">
                      <a:avLst/>
                    </a:prstGeom>
                    <a:noFill/>
                    <a:ln w="9525">
                      <a:noFill/>
                      <a:headEnd/>
                      <a:tailEnd/>
                    </a:ln>
                  </pic:spPr>
                </pic:pic>
              </a:graphicData>
            </a:graphic>
          </wp:inline>
        </w:drawing>
      </w:r>
    </w:p>
    <w:bookmarkEnd w:id="28"/>
    <w:bookmarkStart w:id="32" w:name="图3单向兼容逻辑关系"/>
    <w:p>
      <w:pPr>
        <w:pStyle w:val="Heading4"/>
      </w:pPr>
      <w:r>
        <w:rPr>
          <w:rFonts w:hint="eastAsia"/>
        </w:rPr>
        <w:t xml:space="preserve">图3：单向兼容逻辑关系</w:t>
      </w:r>
    </w:p>
    <w:p>
      <w:pPr>
        <w:pStyle w:val="FirstParagraph"/>
      </w:pPr>
      <w:r>
        <w:drawing>
          <wp:inline>
            <wp:extent cx="3492500" cy="3759200"/>
            <wp:effectExtent b="0" l="0" r="0" t="0"/>
            <wp:docPr descr="" title="" id="30" name="Picture"/>
            <a:graphic>
              <a:graphicData uri="http://schemas.openxmlformats.org/drawingml/2006/picture">
                <pic:pic>
                  <pic:nvPicPr>
                    <pic:cNvPr descr="/Users/jiahong/Documents/Job/docs/.vscode/.plantuml_cache/801b5deeece50bf60107de339a5b73557464b4cc.png" id="31" name="Picture"/>
                    <pic:cNvPicPr>
                      <a:picLocks noChangeArrowheads="1" noChangeAspect="1"/>
                    </pic:cNvPicPr>
                  </pic:nvPicPr>
                  <pic:blipFill>
                    <a:blip r:embed="rId29"/>
                    <a:stretch>
                      <a:fillRect/>
                    </a:stretch>
                  </pic:blipFill>
                  <pic:spPr bwMode="auto">
                    <a:xfrm>
                      <a:off x="0" y="0"/>
                      <a:ext cx="3492500" cy="3759200"/>
                    </a:xfrm>
                    <a:prstGeom prst="rect">
                      <a:avLst/>
                    </a:prstGeom>
                    <a:noFill/>
                    <a:ln w="9525">
                      <a:noFill/>
                      <a:headEnd/>
                      <a:tailEnd/>
                    </a:ln>
                  </pic:spPr>
                </pic:pic>
              </a:graphicData>
            </a:graphic>
          </wp:inline>
        </w:drawing>
      </w:r>
    </w:p>
    <w:bookmarkEnd w:id="32"/>
    <w:bookmarkStart w:id="36" w:name="图4笔芯插入判定流程"/>
    <w:p>
      <w:pPr>
        <w:pStyle w:val="Heading4"/>
      </w:pPr>
      <w:r>
        <w:rPr>
          <w:rFonts w:hint="eastAsia"/>
        </w:rPr>
        <w:t xml:space="preserve">图4：笔芯插入判定流程</w:t>
      </w:r>
    </w:p>
    <w:p>
      <w:pPr>
        <w:pStyle w:val="FirstParagraph"/>
      </w:pPr>
      <w:r>
        <w:drawing>
          <wp:inline>
            <wp:extent cx="4724400" cy="6489700"/>
            <wp:effectExtent b="0" l="0" r="0" t="0"/>
            <wp:docPr descr="" title="" id="34" name="Picture"/>
            <a:graphic>
              <a:graphicData uri="http://schemas.openxmlformats.org/drawingml/2006/picture">
                <pic:pic>
                  <pic:nvPicPr>
                    <pic:cNvPr descr="/Users/jiahong/Documents/Job/docs/.vscode/.plantuml_cache/2567d3d892e61fc60bf1ca5dff709f150a67ca1c.png" id="35" name="Picture"/>
                    <pic:cNvPicPr>
                      <a:picLocks noChangeArrowheads="1" noChangeAspect="1"/>
                    </pic:cNvPicPr>
                  </pic:nvPicPr>
                  <pic:blipFill>
                    <a:blip r:embed="rId33"/>
                    <a:stretch>
                      <a:fillRect/>
                    </a:stretch>
                  </pic:blipFill>
                  <pic:spPr bwMode="auto">
                    <a:xfrm>
                      <a:off x="0" y="0"/>
                      <a:ext cx="4724400" cy="6489700"/>
                    </a:xfrm>
                    <a:prstGeom prst="rect">
                      <a:avLst/>
                    </a:prstGeom>
                    <a:noFill/>
                    <a:ln w="9525">
                      <a:noFill/>
                      <a:headEnd/>
                      <a:tailEnd/>
                    </a:ln>
                  </pic:spPr>
                </pic:pic>
              </a:graphicData>
            </a:graphic>
          </wp:inline>
        </w:drawing>
      </w:r>
    </w:p>
    <w:bookmarkEnd w:id="36"/>
    <w:bookmarkStart w:id="40" w:name="图5防误用笔芯改造实物参考"/>
    <w:p>
      <w:pPr>
        <w:pStyle w:val="Heading4"/>
      </w:pPr>
      <w:r>
        <w:rPr>
          <w:rFonts w:hint="eastAsia"/>
        </w:rPr>
        <w:t xml:space="preserve">图5：防误用笔芯改造实物参考</w:t>
      </w:r>
    </w:p>
    <w:p>
      <w:pPr>
        <w:pStyle w:val="CaptionedFigure"/>
      </w:pPr>
      <w:r>
        <w:drawing>
          <wp:inline>
            <wp:extent cx="5334000" cy="2870031"/>
            <wp:effectExtent b="0" l="0" r="0" t="0"/>
            <wp:docPr descr="图5 防误用笔芯改造实物参考" title="" id="38" name="Picture"/>
            <a:graphic>
              <a:graphicData uri="http://schemas.openxmlformats.org/drawingml/2006/picture">
                <pic:pic>
                  <pic:nvPicPr>
                    <pic:cNvPr descr="防误用笔芯的改造.png" id="39" name="Picture"/>
                    <pic:cNvPicPr>
                      <a:picLocks noChangeArrowheads="1" noChangeAspect="1"/>
                    </pic:cNvPicPr>
                  </pic:nvPicPr>
                  <pic:blipFill>
                    <a:blip r:embed="rId37"/>
                    <a:stretch>
                      <a:fillRect/>
                    </a:stretch>
                  </pic:blipFill>
                  <pic:spPr bwMode="auto">
                    <a:xfrm>
                      <a:off x="0" y="0"/>
                      <a:ext cx="5334000" cy="2870031"/>
                    </a:xfrm>
                    <a:prstGeom prst="rect">
                      <a:avLst/>
                    </a:prstGeom>
                    <a:noFill/>
                    <a:ln w="9525">
                      <a:noFill/>
                      <a:headEnd/>
                      <a:tailEnd/>
                    </a:ln>
                  </pic:spPr>
                </pic:pic>
              </a:graphicData>
            </a:graphic>
          </wp:inline>
        </w:drawing>
      </w:r>
    </w:p>
    <w:p>
      <w:pPr>
        <w:pStyle w:val="ImageCaption"/>
      </w:pPr>
      <w:r>
        <w:rPr>
          <w:rFonts w:hint="eastAsia"/>
        </w:rPr>
        <w:t xml:space="preserve">图5</w:t>
      </w:r>
      <w:r>
        <w:t xml:space="preserve"> </w:t>
      </w:r>
      <w:r>
        <w:rPr>
          <w:rFonts w:hint="eastAsia"/>
        </w:rPr>
        <w:t xml:space="preserve">防误用笔芯改造实物参考</w:t>
      </w:r>
    </w:p>
    <w:p>
      <w:pPr>
        <w:pStyle w:val="BodyText"/>
      </w:pPr>
      <w:r>
        <w:rPr>
          <w:rFonts w:hint="eastAsia"/>
        </w:rPr>
        <w:t xml:space="preserve">图5</w:t>
      </w:r>
      <w:r>
        <w:t xml:space="preserve"> </w:t>
      </w:r>
      <w:r>
        <w:rPr>
          <w:rFonts w:hint="eastAsia"/>
        </w:rPr>
        <w:t xml:space="preserve">为笔芯挡护环改造实物参考图。上部为传统笔芯，挡护环为柱形凸台，外径约</w:t>
      </w:r>
      <w:r>
        <w:t xml:space="preserve"> </w:t>
      </w:r>
      <w:r>
        <w:rPr>
          <w:rFonts w:hint="eastAsia"/>
        </w:rPr>
        <w:t xml:space="preserve">5.7mm；下部为改造后的配套笔芯，挡护环改为圆锥形，最窄处约</w:t>
      </w:r>
      <w:r>
        <w:t xml:space="preserve"> </w:t>
      </w:r>
      <w:r>
        <w:rPr>
          <w:rFonts w:hint="eastAsia"/>
        </w:rPr>
        <w:t xml:space="preserve">5.1mm，最宽处与墨水仓外径一致为</w:t>
      </w:r>
      <w:r>
        <w:t xml:space="preserve"> 5.5mm。</w:t>
      </w:r>
    </w:p>
    <w:p>
      <w:r>
        <w:pict>
          <v:rect style="width:0;height:1.5pt" o:hralign="center" o:hrstd="t" o:hr="t"/>
        </w:pict>
      </w:r>
    </w:p>
    <w:bookmarkEnd w:id="40"/>
    <w:bookmarkEnd w:id="41"/>
    <w:bookmarkStart w:id="45" w:name="具体实施方式"/>
    <w:p>
      <w:pPr>
        <w:pStyle w:val="Heading3"/>
      </w:pPr>
      <w:r>
        <w:rPr>
          <w:rFonts w:hint="eastAsia"/>
        </w:rPr>
        <w:t xml:space="preserve">具体实施方式</w:t>
      </w:r>
    </w:p>
    <w:bookmarkStart w:id="42" w:name="实施例一配套笔芯挡护环的圆锥形改造"/>
    <w:p>
      <w:pPr>
        <w:pStyle w:val="Heading4"/>
      </w:pPr>
      <w:r>
        <w:rPr>
          <w:rFonts w:hint="eastAsia"/>
        </w:rPr>
        <w:t xml:space="preserve">实施例一：配套笔芯挡护环的圆锥形改造</w:t>
      </w:r>
    </w:p>
    <w:p>
      <w:pPr>
        <w:pStyle w:val="FirstParagraph"/>
      </w:pPr>
      <w:r>
        <w:rPr>
          <w:rFonts w:hint="eastAsia"/>
        </w:rPr>
        <w:t xml:space="preserve">该实施例详细说明了本发明权利要求</w:t>
      </w:r>
      <w:r>
        <w:t xml:space="preserve"> 1、2、3、6 </w:t>
      </w:r>
      <w:r>
        <w:rPr>
          <w:rFonts w:hint="eastAsia"/>
        </w:rPr>
        <w:t xml:space="preserve">所述的配套笔芯挡护环圆锥形结构及其尺寸设计。</w:t>
      </w:r>
    </w:p>
    <w:p>
      <w:pPr>
        <w:pStyle w:val="BodyText"/>
      </w:pPr>
      <w:r>
        <w:rPr>
          <w:rFonts w:hint="eastAsia"/>
        </w:rPr>
        <w:t xml:space="preserve">如图1所示，传统圆珠笔芯的墨水仓挡护环为柱形凸台，位于笔杆与墨水仓之间，起到密封墨水和限位固定的作用。传统挡护环外径通常为</w:t>
      </w:r>
      <w:r>
        <w:t xml:space="preserve"> </w:t>
      </w:r>
      <w:r>
        <w:rPr>
          <w:rFonts w:hint="eastAsia"/>
        </w:rPr>
        <w:t xml:space="preserve">5.7mm，比</w:t>
      </w:r>
      <w:r>
        <w:t xml:space="preserve"> 5.5mm </w:t>
      </w:r>
      <w:r>
        <w:rPr>
          <w:rFonts w:hint="eastAsia"/>
        </w:rPr>
        <w:t xml:space="preserve">的墨水仓外径大</w:t>
      </w:r>
      <w:r>
        <w:t xml:space="preserve"> </w:t>
      </w:r>
      <w:r>
        <w:rPr>
          <w:rFonts w:hint="eastAsia"/>
        </w:rPr>
        <w:t xml:space="preserve">0.2mm，形成径向凸台。</w:t>
      </w:r>
    </w:p>
    <w:p>
      <w:pPr>
        <w:pStyle w:val="BodyText"/>
      </w:pPr>
      <w:r>
        <w:rPr>
          <w:rFonts w:hint="eastAsia"/>
        </w:rPr>
        <w:t xml:space="preserve">本发明将配套笔芯的挡护环由柱形改造为圆锥形。圆锥形挡护环的墨水仓端直径（最大外径）为</w:t>
      </w:r>
      <w:r>
        <w:t xml:space="preserve"> </w:t>
      </w:r>
      <w:r>
        <w:rPr>
          <w:rFonts w:hint="eastAsia"/>
        </w:rPr>
        <w:t xml:space="preserve">5.5mm，与墨水仓外径一致，消除径向凸台；笔头端直径（最小外径）约为</w:t>
      </w:r>
      <w:r>
        <w:t xml:space="preserve"> </w:t>
      </w:r>
      <w:r>
        <w:rPr>
          <w:rFonts w:hint="eastAsia"/>
        </w:rPr>
        <w:t xml:space="preserve">5.1mm，锥面母线长度约</w:t>
      </w:r>
      <w:r>
        <w:t xml:space="preserve"> </w:t>
      </w:r>
      <w:r>
        <w:rPr>
          <w:rFonts w:hint="eastAsia"/>
        </w:rPr>
        <w:t xml:space="preserve">3mm。锥面过渡光滑，不影响墨水仓密封效果。挡护环材料仍为与传统方案相同的塑料或橡胶，壁厚可在无相关标准限制的情况下适当增加</w:t>
      </w:r>
      <w:r>
        <w:t xml:space="preserve"> </w:t>
      </w:r>
      <w:r>
        <w:rPr>
          <w:rFonts w:hint="eastAsia"/>
        </w:rPr>
        <w:t xml:space="preserve">0.1mm～0.2mm，以确保密封性不低于传统柱形挡护环。</w:t>
      </w:r>
    </w:p>
    <w:p>
      <w:pPr>
        <w:pStyle w:val="BodyText"/>
      </w:pPr>
      <w:r>
        <w:rPr>
          <w:rFonts w:hint="eastAsia"/>
        </w:rPr>
        <w:t xml:space="preserve">配套笔芯采用不含碳的染料基墨水，该墨水在可见光波段呈标准黑色，书写效果与含碳墨水无肉眼差异；在</w:t>
      </w:r>
      <w:r>
        <w:t xml:space="preserve"> </w:t>
      </w:r>
      <w:r>
        <w:rPr>
          <w:rFonts w:hint="eastAsia"/>
        </w:rPr>
        <w:t xml:space="preserve">850nm～950nm</w:t>
      </w:r>
      <w:r>
        <w:t xml:space="preserve"> </w:t>
      </w:r>
      <w:r>
        <w:rPr>
          <w:rFonts w:hint="eastAsia"/>
        </w:rPr>
        <w:t xml:space="preserve">近红外波段光线透过率高于</w:t>
      </w:r>
      <w:r>
        <w:t xml:space="preserve"> </w:t>
      </w:r>
      <w:r>
        <w:rPr>
          <w:rFonts w:hint="eastAsia"/>
        </w:rPr>
        <w:t xml:space="preserve">80%，不遮挡点阵图案的红外反射信号。</w:t>
      </w:r>
    </w:p>
    <w:p>
      <w:pPr>
        <w:pStyle w:val="BodyText"/>
      </w:pPr>
      <w:r>
        <w:rPr>
          <w:rFonts w:hint="eastAsia"/>
        </w:rPr>
        <w:t xml:space="preserve">配套笔芯的笔头直径、笔芯总长度、球珠直径等外形尺寸完全符合</w:t>
      </w:r>
      <w:r>
        <w:t xml:space="preserve"> GB/T 26714-2019 </w:t>
      </w:r>
      <w:r>
        <w:rPr>
          <w:rFonts w:hint="eastAsia"/>
        </w:rPr>
        <w:t xml:space="preserve">标准规定，可直接装入符合国标的普通圆珠笔笔筒中正常使用。</w:t>
      </w:r>
    </w:p>
    <w:bookmarkEnd w:id="42"/>
    <w:bookmarkStart w:id="43" w:name="实施例二智能圆珠笔笔筒插入口高耦合度设计"/>
    <w:p>
      <w:pPr>
        <w:pStyle w:val="Heading4"/>
      </w:pPr>
      <w:r>
        <w:rPr>
          <w:rFonts w:hint="eastAsia"/>
        </w:rPr>
        <w:t xml:space="preserve">实施例二：智能圆珠笔笔筒插入口高耦合度设计</w:t>
      </w:r>
    </w:p>
    <w:p>
      <w:pPr>
        <w:pStyle w:val="FirstParagraph"/>
      </w:pPr>
      <w:r>
        <w:rPr>
          <w:rFonts w:hint="eastAsia"/>
        </w:rPr>
        <w:t xml:space="preserve">该实施例详细说明了本发明权利要求</w:t>
      </w:r>
      <w:r>
        <w:t xml:space="preserve"> 1、2、4 </w:t>
      </w:r>
      <w:r>
        <w:rPr>
          <w:rFonts w:hint="eastAsia"/>
        </w:rPr>
        <w:t xml:space="preserve">所述的笔筒笔芯插入口尺寸设计及其防误用配合机制。</w:t>
      </w:r>
    </w:p>
    <w:p>
      <w:pPr>
        <w:pStyle w:val="BodyText"/>
      </w:pPr>
      <w:r>
        <w:rPr>
          <w:rFonts w:hint="eastAsia"/>
        </w:rPr>
        <w:t xml:space="preserve">如图2所示，智能圆珠笔笔筒的笔芯插入口内径设计为</w:t>
      </w:r>
      <w:r>
        <w:t xml:space="preserve"> </w:t>
      </w:r>
      <w:r>
        <w:rPr>
          <w:rFonts w:hint="eastAsia"/>
        </w:rPr>
        <w:t xml:space="preserve">5.7mm，比标准墨水仓外径</w:t>
      </w:r>
      <w:r>
        <w:t xml:space="preserve"> 5.5mm </w:t>
      </w:r>
      <w:r>
        <w:rPr>
          <w:rFonts w:hint="eastAsia"/>
        </w:rPr>
        <w:t xml:space="preserve">大</w:t>
      </w:r>
      <w:r>
        <w:t xml:space="preserve"> </w:t>
      </w:r>
      <w:r>
        <w:rPr>
          <w:rFonts w:hint="eastAsia"/>
        </w:rPr>
        <w:t xml:space="preserve">0.2mm。该间隙足够让锥形挡护环笔芯（最大外径</w:t>
      </w:r>
      <w:r>
        <w:t xml:space="preserve"> </w:t>
      </w:r>
      <w:r>
        <w:rPr>
          <w:rFonts w:hint="eastAsia"/>
        </w:rPr>
        <w:t xml:space="preserve">5.5mm）顺畅通过，插拔手感与传统笔芯一致。</w:t>
      </w:r>
    </w:p>
    <w:p>
      <w:pPr>
        <w:pStyle w:val="BodyText"/>
      </w:pPr>
      <w:r>
        <w:rPr>
          <w:rFonts w:hint="eastAsia"/>
        </w:rPr>
        <w:t xml:space="preserve">笔芯插入口内壁设有长度约</w:t>
      </w:r>
      <w:r>
        <w:t xml:space="preserve"> 2mm </w:t>
      </w:r>
      <w:r>
        <w:rPr>
          <w:rFonts w:hint="eastAsia"/>
        </w:rPr>
        <w:t xml:space="preserve">的渐缩导向段，使锥形挡护环笔芯在插入时具有自对中效果，不需要用户精确对位即可完成装配。</w:t>
      </w:r>
    </w:p>
    <w:p>
      <w:pPr>
        <w:pStyle w:val="BodyText"/>
      </w:pPr>
      <w:r>
        <w:rPr>
          <w:rFonts w:hint="eastAsia"/>
        </w:rPr>
        <w:t xml:space="preserve">当用户误取普通含碳笔芯（柱形挡护环外径</w:t>
      </w:r>
      <w:r>
        <w:t xml:space="preserve"> 5.7mm </w:t>
      </w:r>
      <w:r>
        <w:rPr>
          <w:rFonts w:hint="eastAsia"/>
        </w:rPr>
        <w:t xml:space="preserve">或以上）尝试装入时，挡护环柱形凸台到达插入口位置后发生径向干涉——柱形凸台外径与插入口内径相等或更大，无法通过，物理阻止笔芯继续插入。用户会明显感受到插入受阻，从而意识到笔芯不匹配，自觉更换正确的配套笔芯。</w:t>
      </w:r>
    </w:p>
    <w:p>
      <w:pPr>
        <w:pStyle w:val="BodyText"/>
      </w:pPr>
      <w:r>
        <w:rPr>
          <w:rFonts w:hint="eastAsia"/>
        </w:rPr>
        <w:t xml:space="preserve">该设计的关键在于：0.2mm</w:t>
      </w:r>
      <w:r>
        <w:t xml:space="preserve"> </w:t>
      </w:r>
      <w:r>
        <w:rPr>
          <w:rFonts w:hint="eastAsia"/>
        </w:rPr>
        <w:t xml:space="preserve">的尺寸差（5.7mm</w:t>
      </w:r>
      <w:r>
        <w:t xml:space="preserve"> </w:t>
      </w:r>
      <w:r>
        <w:rPr>
          <w:rFonts w:hint="eastAsia"/>
        </w:rPr>
        <w:t xml:space="preserve">插入口</w:t>
      </w:r>
      <w:r>
        <w:t xml:space="preserve"> vs 5.5mm </w:t>
      </w:r>
      <w:r>
        <w:rPr>
          <w:rFonts w:hint="eastAsia"/>
        </w:rPr>
        <w:t xml:space="preserve">锥形挡护环最大径）足以保证正确笔芯的顺畅装配，同时精确阻止柱形挡护环笔芯。尺寸公差控制在</w:t>
      </w:r>
      <w:r>
        <w:t xml:space="preserve"> ±0.05mm </w:t>
      </w:r>
      <w:r>
        <w:rPr>
          <w:rFonts w:hint="eastAsia"/>
        </w:rPr>
        <w:t xml:space="preserve">以内即可保证可靠区分。</w:t>
      </w:r>
    </w:p>
    <w:bookmarkEnd w:id="43"/>
    <w:bookmarkStart w:id="44" w:name="实施例三单向兼容使用场景"/>
    <w:p>
      <w:pPr>
        <w:pStyle w:val="Heading4"/>
      </w:pPr>
      <w:r>
        <w:rPr>
          <w:rFonts w:hint="eastAsia"/>
        </w:rPr>
        <w:t xml:space="preserve">实施例三：单向兼容使用场景</w:t>
      </w:r>
    </w:p>
    <w:p>
      <w:pPr>
        <w:pStyle w:val="FirstParagraph"/>
      </w:pPr>
      <w:r>
        <w:rPr>
          <w:rFonts w:hint="eastAsia"/>
        </w:rPr>
        <w:t xml:space="preserve">该实施例详细说明了本发明权利要求</w:t>
      </w:r>
      <w:r>
        <w:t xml:space="preserve"> 5 </w:t>
      </w:r>
      <w:r>
        <w:rPr>
          <w:rFonts w:hint="eastAsia"/>
        </w:rPr>
        <w:t xml:space="preserve">所述的国标符合性及单向兼容的实际使用场景。</w:t>
      </w:r>
    </w:p>
    <w:p>
      <w:pPr>
        <w:pStyle w:val="BodyText"/>
      </w:pPr>
      <w:r>
        <w:rPr>
          <w:rFonts w:hint="eastAsia"/>
        </w:rPr>
        <w:t xml:space="preserve">如图3所示，本发明实现的单向兼容关系如下：</w:t>
      </w:r>
    </w:p>
    <w:p>
      <w:pPr>
        <w:pStyle w:val="BodyText"/>
      </w:pPr>
      <w:r>
        <w:rPr>
          <w:rFonts w:hint="eastAsia"/>
          <w:b/>
          <w:bCs/>
        </w:rPr>
        <w:t xml:space="preserve">场景一：教师同时使用智能圆珠笔和普通圆珠笔</w:t>
      </w:r>
    </w:p>
    <w:p>
      <w:pPr>
        <w:pStyle w:val="BodyText"/>
      </w:pPr>
      <w:r>
        <w:rPr>
          <w:rFonts w:hint="eastAsia"/>
        </w:rPr>
        <w:t xml:space="preserve">教师仅需采购智能圆珠笔配套笔芯，即可同时在智能圆珠笔和普通圆珠笔中使用。因配套笔芯的外形尺寸符合国标，普通笔筒的较宽插入口可容纳锥形挡护环笔芯。教师无需为两种笔分别备不同笔芯，笔芯品类减半。</w:t>
      </w:r>
    </w:p>
    <w:p>
      <w:pPr>
        <w:pStyle w:val="BodyText"/>
      </w:pPr>
      <w:r>
        <w:rPr>
          <w:rFonts w:hint="eastAsia"/>
          <w:b/>
          <w:bCs/>
        </w:rPr>
        <w:t xml:space="preserve">场景二：学生误将普通笔芯装入智能圆珠笔</w:t>
      </w:r>
    </w:p>
    <w:p>
      <w:pPr>
        <w:pStyle w:val="BodyText"/>
      </w:pPr>
      <w:r>
        <w:rPr>
          <w:rFonts w:hint="eastAsia"/>
        </w:rPr>
        <w:t xml:space="preserve">课堂中学生如果从文具盒中拿了普通圆珠笔芯试图装入智能圆珠笔，柱形挡护环在插入口位置被阻止，笔芯无法装入。学生自然会更换为配套笔芯。整个过程无需教师提醒或用户培训，物理结构自动完成防误用。</w:t>
      </w:r>
    </w:p>
    <w:p>
      <w:pPr>
        <w:pStyle w:val="BodyText"/>
      </w:pPr>
      <w:r>
        <w:rPr>
          <w:rFonts w:hint="eastAsia"/>
          <w:b/>
          <w:bCs/>
        </w:rPr>
        <w:t xml:space="preserve">场景三：用户外观无法区分两种笔芯</w:t>
      </w:r>
    </w:p>
    <w:p>
      <w:pPr>
        <w:pStyle w:val="BodyText"/>
      </w:pPr>
      <w:r>
        <w:rPr>
          <w:rFonts w:hint="eastAsia"/>
        </w:rPr>
        <w:t xml:space="preserve">即使两种笔芯外观完全相同，用户也无需区分——正确的笔芯能装入，错误的笔芯装不进去。防误用效果不依赖用户的辨识能力，而是由结构配合自动保证。</w:t>
      </w:r>
    </w:p>
    <w:p>
      <w:r>
        <w:pict>
          <v:rect style="width:0;height:1.5pt" o:hralign="center" o:hrstd="t" o:hr="t"/>
        </w:pict>
      </w:r>
    </w:p>
    <w:bookmarkEnd w:id="44"/>
    <w:bookmarkEnd w:id="45"/>
    <w:bookmarkEnd w:id="46"/>
    <w:bookmarkStart w:id="47" w:name="相似专利参考"/>
    <w:p>
      <w:pPr>
        <w:pStyle w:val="Heading2"/>
      </w:pPr>
      <w:r>
        <w:rPr>
          <w:rFonts w:hint="eastAsia"/>
        </w:rPr>
        <w:t xml:space="preserve">相似专利参考</w:t>
      </w:r>
    </w:p>
    <w:tbl>
      <w:tblPr>
        <w:tblStyle w:val="Table"/>
        <w:tblW w:type="pct" w:w="5000"/>
        <w:tblLayout w:type="fixed"/>
        <w:tblLook w:firstRow="1" w:lastRow="0" w:firstColumn="0" w:lastColumn="0" w:noHBand="0" w:noVBand="0" w:val="0020"/>
      </w:tblPr>
      <w:tblGrid>
        <w:gridCol w:w="1080"/>
        <w:gridCol w:w="1440"/>
        <w:gridCol w:w="1080"/>
        <w:gridCol w:w="1620"/>
        <w:gridCol w:w="2700"/>
      </w:tblGrid>
      <w:tr>
        <w:trPr>
          <w:tblHeader w:val="on"/>
        </w:trPr>
        <w:tc>
          <w:tcPr/>
          <w:p>
            <w:pPr>
              <w:pStyle w:val="Compact"/>
            </w:pPr>
            <w:r>
              <w:rPr>
                <w:rFonts w:hint="eastAsia"/>
              </w:rPr>
              <w:t xml:space="preserve">序号</w:t>
            </w:r>
          </w:p>
        </w:tc>
        <w:tc>
          <w:tcPr/>
          <w:p>
            <w:pPr>
              <w:pStyle w:val="Compact"/>
            </w:pPr>
            <w:r>
              <w:rPr>
                <w:rFonts w:hint="eastAsia"/>
              </w:rPr>
              <w:t xml:space="preserve">专利号</w:t>
            </w:r>
          </w:p>
        </w:tc>
        <w:tc>
          <w:tcPr/>
          <w:p>
            <w:pPr>
              <w:pStyle w:val="Compact"/>
            </w:pPr>
            <w:r>
              <w:rPr>
                <w:rFonts w:hint="eastAsia"/>
              </w:rPr>
              <w:t xml:space="preserve">名称</w:t>
            </w:r>
          </w:p>
        </w:tc>
        <w:tc>
          <w:tcPr/>
          <w:p>
            <w:pPr>
              <w:pStyle w:val="Compact"/>
            </w:pPr>
            <w:r>
              <w:rPr>
                <w:rFonts w:hint="eastAsia"/>
              </w:rPr>
              <w:t xml:space="preserve">相关技术</w:t>
            </w:r>
          </w:p>
        </w:tc>
        <w:tc>
          <w:tcPr/>
          <w:p>
            <w:pPr>
              <w:pStyle w:val="Compact"/>
            </w:pPr>
            <w:r>
              <w:rPr>
                <w:rFonts w:hint="eastAsia"/>
              </w:rPr>
              <w:t xml:space="preserve">与本发明的差异</w:t>
            </w:r>
          </w:p>
        </w:tc>
      </w:tr>
      <w:tr>
        <w:tc>
          <w:tcPr/>
          <w:p>
            <w:pPr>
              <w:pStyle w:val="Compact"/>
            </w:pPr>
            <w:r>
              <w:t xml:space="preserve">1</w:t>
            </w:r>
          </w:p>
        </w:tc>
        <w:tc>
          <w:tcPr/>
          <w:p>
            <w:pPr>
              <w:pStyle w:val="Compact"/>
            </w:pPr>
            <w:r>
              <w:t xml:space="preserve">GB/T 26714-2019</w:t>
            </w:r>
          </w:p>
        </w:tc>
        <w:tc>
          <w:tcPr/>
          <w:p>
            <w:pPr>
              <w:pStyle w:val="Compact"/>
            </w:pPr>
            <w:r>
              <w:rPr>
                <w:rFonts w:hint="eastAsia"/>
              </w:rPr>
              <w:t xml:space="preserve">油墨圆珠笔和笔芯（国标）</w:t>
            </w:r>
          </w:p>
        </w:tc>
        <w:tc>
          <w:tcPr/>
          <w:p>
            <w:pPr>
              <w:pStyle w:val="Compact"/>
            </w:pPr>
            <w:r>
              <w:rPr>
                <w:rFonts w:hint="eastAsia"/>
              </w:rPr>
              <w:t xml:space="preserve">规定笔芯外径、球珠直径、书写性能等标准规格</w:t>
            </w:r>
          </w:p>
        </w:tc>
        <w:tc>
          <w:tcPr/>
          <w:p>
            <w:pPr>
              <w:pStyle w:val="Compact"/>
            </w:pPr>
            <w:r>
              <w:rPr>
                <w:rFonts w:hint="eastAsia"/>
              </w:rPr>
              <w:t xml:space="preserve">国家标准，非专利；未对挡护环形状做限制性规定，未涉及防误用设计</w:t>
            </w:r>
          </w:p>
        </w:tc>
      </w:tr>
      <w:tr>
        <w:tc>
          <w:tcPr/>
          <w:p>
            <w:pPr>
              <w:pStyle w:val="Compact"/>
            </w:pPr>
            <w:r>
              <w:t xml:space="preserve">2</w:t>
            </w:r>
          </w:p>
        </w:tc>
        <w:tc>
          <w:tcPr/>
          <w:p>
            <w:pPr>
              <w:pStyle w:val="Compact"/>
            </w:pPr>
            <w:r>
              <w:t xml:space="preserve">CN200948707Y</w:t>
            </w:r>
          </w:p>
        </w:tc>
        <w:tc>
          <w:tcPr/>
          <w:p>
            <w:pPr>
              <w:pStyle w:val="Compact"/>
            </w:pPr>
            <w:r>
              <w:rPr>
                <w:rFonts w:hint="eastAsia"/>
              </w:rPr>
              <w:t xml:space="preserve">按压式圆珠笔</w:t>
            </w:r>
          </w:p>
        </w:tc>
        <w:tc>
          <w:tcPr/>
          <w:p>
            <w:pPr>
              <w:pStyle w:val="Compact"/>
            </w:pPr>
            <w:r>
              <w:rPr>
                <w:rFonts w:hint="eastAsia"/>
              </w:rPr>
              <w:t xml:space="preserve">笔套、笔芯、套组件控制伸缩结构</w:t>
            </w:r>
          </w:p>
        </w:tc>
        <w:tc>
          <w:tcPr/>
          <w:p>
            <w:pPr>
              <w:pStyle w:val="Compact"/>
            </w:pPr>
            <w:r>
              <w:rPr>
                <w:rFonts w:hint="eastAsia"/>
              </w:rPr>
              <w:t xml:space="preserve">关注按压伸缩机构，未涉及挡护环形状改造或墨水类型区分</w:t>
            </w:r>
          </w:p>
        </w:tc>
      </w:tr>
      <w:tr>
        <w:tc>
          <w:tcPr/>
          <w:p>
            <w:pPr>
              <w:pStyle w:val="Compact"/>
            </w:pPr>
            <w:r>
              <w:t xml:space="preserve">3</w:t>
            </w:r>
          </w:p>
        </w:tc>
        <w:tc>
          <w:tcPr/>
          <w:p>
            <w:pPr>
              <w:pStyle w:val="Compact"/>
            </w:pPr>
            <w:r>
              <w:t xml:space="preserve">CN110239256B</w:t>
            </w:r>
          </w:p>
        </w:tc>
        <w:tc>
          <w:tcPr/>
          <w:p>
            <w:pPr>
              <w:pStyle w:val="Compact"/>
            </w:pPr>
            <w:r>
              <w:rPr>
                <w:rFonts w:hint="eastAsia"/>
              </w:rPr>
              <w:t xml:space="preserve">防漏墨弹簧笔头、圆珠笔笔芯及圆珠笔</w:t>
            </w:r>
          </w:p>
        </w:tc>
        <w:tc>
          <w:tcPr/>
          <w:p>
            <w:pPr>
              <w:pStyle w:val="Compact"/>
            </w:pPr>
            <w:r>
              <w:rPr>
                <w:rFonts w:hint="eastAsia"/>
              </w:rPr>
              <w:t xml:space="preserve">笔头弹簧密封防漏墨结构</w:t>
            </w:r>
          </w:p>
        </w:tc>
        <w:tc>
          <w:tcPr/>
          <w:p>
            <w:pPr>
              <w:pStyle w:val="Compact"/>
            </w:pPr>
            <w:r>
              <w:rPr>
                <w:rFonts w:hint="eastAsia"/>
              </w:rPr>
              <w:t xml:space="preserve">关注笔头密封防漏墨，未涉及笔芯与笔筒的配合间隙防误用设计</w:t>
            </w:r>
          </w:p>
        </w:tc>
      </w:tr>
      <w:tr>
        <w:tc>
          <w:tcPr/>
          <w:p>
            <w:pPr>
              <w:pStyle w:val="Compact"/>
            </w:pPr>
            <w:r>
              <w:t xml:space="preserve">4</w:t>
            </w:r>
          </w:p>
        </w:tc>
        <w:tc>
          <w:tcPr/>
          <w:p>
            <w:pPr>
              <w:pStyle w:val="Compact"/>
            </w:pPr>
            <w:r>
              <w:t xml:space="preserve">CN111267511B</w:t>
            </w:r>
          </w:p>
        </w:tc>
        <w:tc>
          <w:tcPr/>
          <w:p>
            <w:pPr>
              <w:pStyle w:val="Compact"/>
            </w:pPr>
            <w:r>
              <w:rPr>
                <w:rFonts w:hint="eastAsia"/>
              </w:rPr>
              <w:t xml:space="preserve">智能笔</w:t>
            </w:r>
          </w:p>
        </w:tc>
        <w:tc>
          <w:tcPr/>
          <w:p>
            <w:pPr>
              <w:pStyle w:val="Compact"/>
            </w:pPr>
            <w:r>
              <w:rPr>
                <w:rFonts w:hint="eastAsia"/>
              </w:rPr>
              <w:t xml:space="preserve">笔芯可移动触发触碰开关，笔芯长度配合</w:t>
            </w:r>
          </w:p>
        </w:tc>
        <w:tc>
          <w:tcPr/>
          <w:p>
            <w:pPr>
              <w:pStyle w:val="Compact"/>
            </w:pPr>
            <w:r>
              <w:rPr>
                <w:rFonts w:hint="eastAsia"/>
              </w:rPr>
              <w:t xml:space="preserve">关注笔芯与开关的联动，未涉及挡护环形状或墨水类型区分</w:t>
            </w:r>
          </w:p>
        </w:tc>
      </w:tr>
      <w:tr>
        <w:tc>
          <w:tcPr/>
          <w:p>
            <w:pPr>
              <w:pStyle w:val="Compact"/>
            </w:pPr>
            <w:r>
              <w:t xml:space="preserve">5</w:t>
            </w:r>
          </w:p>
        </w:tc>
        <w:tc>
          <w:tcPr/>
          <w:p>
            <w:pPr>
              <w:pStyle w:val="Compact"/>
            </w:pPr>
            <w:r>
              <w:t xml:space="preserve">CN201371643Y</w:t>
            </w:r>
          </w:p>
        </w:tc>
        <w:tc>
          <w:tcPr/>
          <w:p>
            <w:pPr>
              <w:pStyle w:val="Compact"/>
            </w:pPr>
            <w:r>
              <w:rPr>
                <w:rFonts w:hint="eastAsia"/>
              </w:rPr>
              <w:t xml:space="preserve">万能圆珠笔笔壳</w:t>
            </w:r>
          </w:p>
        </w:tc>
        <w:tc>
          <w:tcPr/>
          <w:p>
            <w:pPr>
              <w:pStyle w:val="Compact"/>
            </w:pPr>
            <w:r>
              <w:rPr>
                <w:rFonts w:hint="eastAsia"/>
              </w:rPr>
              <w:t xml:space="preserve">笔壳可适配多种不同长度笔芯</w:t>
            </w:r>
          </w:p>
        </w:tc>
        <w:tc>
          <w:tcPr/>
          <w:p>
            <w:pPr>
              <w:pStyle w:val="Compact"/>
            </w:pPr>
            <w:r>
              <w:rPr>
                <w:rFonts w:hint="eastAsia"/>
              </w:rPr>
              <w:t xml:space="preserve">追求笔芯通用性而非限制性，与本发明”单向兼容”目的相反</w:t>
            </w:r>
          </w:p>
        </w:tc>
      </w:tr>
      <w:tr>
        <w:tc>
          <w:tcPr/>
          <w:p>
            <w:pPr>
              <w:pStyle w:val="Compact"/>
            </w:pPr>
            <w:r>
              <w:t xml:space="preserve">6</w:t>
            </w:r>
          </w:p>
        </w:tc>
        <w:tc>
          <w:tcPr/>
          <w:p>
            <w:pPr>
              <w:pStyle w:val="Compact"/>
            </w:pPr>
            <w:r>
              <w:t xml:space="preserve">CN101045416A</w:t>
            </w:r>
          </w:p>
        </w:tc>
        <w:tc>
          <w:tcPr/>
          <w:p>
            <w:pPr>
              <w:pStyle w:val="Compact"/>
            </w:pPr>
            <w:r>
              <w:rPr>
                <w:rFonts w:hint="eastAsia"/>
              </w:rPr>
              <w:t xml:space="preserve">圆珠笔芯和圆珠笔</w:t>
            </w:r>
          </w:p>
        </w:tc>
        <w:tc>
          <w:tcPr/>
          <w:p>
            <w:pPr>
              <w:pStyle w:val="Compact"/>
            </w:pPr>
            <w:r>
              <w:rPr>
                <w:rFonts w:hint="eastAsia"/>
              </w:rPr>
              <w:t xml:space="preserve">笔芯杆、笔芯头管壁和圆珠结构改良</w:t>
            </w:r>
          </w:p>
        </w:tc>
        <w:tc>
          <w:tcPr/>
          <w:p>
            <w:pPr>
              <w:pStyle w:val="Compact"/>
            </w:pPr>
            <w:r>
              <w:rPr>
                <w:rFonts w:hint="eastAsia"/>
              </w:rPr>
              <w:t xml:space="preserve">关注球珠与笔头的配合精度，未涉及挡护环或笔筒插入口设计</w:t>
            </w:r>
          </w:p>
        </w:tc>
      </w:tr>
      <w:tr>
        <w:tc>
          <w:tcPr/>
          <w:p>
            <w:pPr>
              <w:pStyle w:val="Compact"/>
            </w:pPr>
            <w:r>
              <w:t xml:space="preserve">7</w:t>
            </w:r>
          </w:p>
        </w:tc>
        <w:tc>
          <w:tcPr/>
          <w:p>
            <w:pPr>
              <w:pStyle w:val="Compact"/>
            </w:pPr>
            <w:r>
              <w:t xml:space="preserve">CN104813259A</w:t>
            </w:r>
          </w:p>
        </w:tc>
        <w:tc>
          <w:tcPr/>
          <w:p>
            <w:pPr>
              <w:pStyle w:val="Compact"/>
            </w:pPr>
            <w:r>
              <w:rPr>
                <w:rFonts w:hint="eastAsia"/>
              </w:rPr>
              <w:t xml:space="preserve">多模式触笔和数字化仪系统</w:t>
            </w:r>
          </w:p>
        </w:tc>
        <w:tc>
          <w:tcPr/>
          <w:p>
            <w:pPr>
              <w:pStyle w:val="Compact"/>
            </w:pPr>
            <w:r>
              <w:rPr>
                <w:rFonts w:hint="eastAsia"/>
              </w:rPr>
              <w:t xml:space="preserve">多模式传感器触笔，可切换识别模式</w:t>
            </w:r>
          </w:p>
        </w:tc>
        <w:tc>
          <w:tcPr/>
          <w:p>
            <w:pPr>
              <w:pStyle w:val="Compact"/>
            </w:pPr>
            <w:r>
              <w:rPr>
                <w:rFonts w:hint="eastAsia"/>
              </w:rPr>
              <w:t xml:space="preserve">关注点阵识别和触控技术，未涉及笔芯物理结构防误用</w:t>
            </w:r>
          </w:p>
        </w:tc>
      </w:tr>
      <w:tr>
        <w:tc>
          <w:tcPr/>
          <w:p>
            <w:pPr>
              <w:pStyle w:val="Compact"/>
            </w:pPr>
            <w:r>
              <w:t xml:space="preserve">8</w:t>
            </w:r>
          </w:p>
        </w:tc>
        <w:tc>
          <w:tcPr/>
          <w:p>
            <w:pPr>
              <w:pStyle w:val="Compact"/>
            </w:pPr>
            <w:r>
              <w:t xml:space="preserve">CN202174843U</w:t>
            </w:r>
          </w:p>
        </w:tc>
        <w:tc>
          <w:tcPr/>
          <w:p>
            <w:pPr>
              <w:pStyle w:val="Compact"/>
            </w:pPr>
            <w:r>
              <w:rPr>
                <w:rFonts w:hint="eastAsia"/>
              </w:rPr>
              <w:t xml:space="preserve">圆珠笔维修工具</w:t>
            </w:r>
          </w:p>
        </w:tc>
        <w:tc>
          <w:tcPr/>
          <w:p>
            <w:pPr>
              <w:pStyle w:val="Compact"/>
            </w:pPr>
            <w:r>
              <w:rPr>
                <w:rFonts w:hint="eastAsia"/>
              </w:rPr>
              <w:t xml:space="preserve">笔芯维修、球珠重装结构</w:t>
            </w:r>
          </w:p>
        </w:tc>
        <w:tc>
          <w:tcPr/>
          <w:p>
            <w:pPr>
              <w:pStyle w:val="Compact"/>
            </w:pPr>
            <w:r>
              <w:rPr>
                <w:rFonts w:hint="eastAsia"/>
              </w:rPr>
              <w:t xml:space="preserve">关注笔芯维修再利用，未涉及笔芯与笔筒的防误用配合</w:t>
            </w:r>
          </w:p>
        </w:tc>
      </w:tr>
      <w:tr>
        <w:tc>
          <w:tcPr/>
          <w:p>
            <w:pPr>
              <w:pStyle w:val="Compact"/>
            </w:pPr>
            <w:r>
              <w:t xml:space="preserve">9</w:t>
            </w:r>
          </w:p>
        </w:tc>
        <w:tc>
          <w:tcPr/>
          <w:p>
            <w:pPr>
              <w:pStyle w:val="Compact"/>
            </w:pPr>
            <w:r>
              <w:t xml:space="preserve">CN202862898U</w:t>
            </w:r>
          </w:p>
        </w:tc>
        <w:tc>
          <w:tcPr/>
          <w:p>
            <w:pPr>
              <w:pStyle w:val="Compact"/>
            </w:pPr>
            <w:r>
              <w:rPr>
                <w:rFonts w:hint="eastAsia"/>
              </w:rPr>
              <w:t xml:space="preserve">圆珠笔墨水添加装置</w:t>
            </w:r>
          </w:p>
        </w:tc>
        <w:tc>
          <w:tcPr/>
          <w:p>
            <w:pPr>
              <w:pStyle w:val="Compact"/>
            </w:pPr>
            <w:r>
              <w:rPr>
                <w:rFonts w:hint="eastAsia"/>
              </w:rPr>
              <w:t xml:space="preserve">锥面密封配合加墨结构</w:t>
            </w:r>
          </w:p>
        </w:tc>
        <w:tc>
          <w:tcPr/>
          <w:p>
            <w:pPr>
              <w:pStyle w:val="Compact"/>
            </w:pPr>
            <w:r>
              <w:rPr>
                <w:rFonts w:hint="eastAsia"/>
              </w:rPr>
              <w:t xml:space="preserve">采用锥面密封但用于加墨接口而非防误装，未涉及笔筒插入口设计</w:t>
            </w:r>
          </w:p>
        </w:tc>
      </w:tr>
      <w:tr>
        <w:tc>
          <w:tcPr/>
          <w:p>
            <w:pPr>
              <w:pStyle w:val="Compact"/>
            </w:pPr>
            <w:r>
              <w:t xml:space="preserve">10</w:t>
            </w:r>
          </w:p>
        </w:tc>
        <w:tc>
          <w:tcPr/>
          <w:p>
            <w:pPr>
              <w:pStyle w:val="Compact"/>
            </w:pPr>
            <w:r>
              <w:t xml:space="preserve">US20100129006A1</w:t>
            </w:r>
          </w:p>
        </w:tc>
        <w:tc>
          <w:tcPr/>
          <w:p>
            <w:pPr>
              <w:pStyle w:val="Compact"/>
            </w:pPr>
            <w:r>
              <w:t xml:space="preserve">Electronic pen with retractable nib</w:t>
            </w:r>
          </w:p>
        </w:tc>
        <w:tc>
          <w:tcPr/>
          <w:p>
            <w:pPr>
              <w:pStyle w:val="Compact"/>
            </w:pPr>
            <w:r>
              <w:rPr>
                <w:rFonts w:hint="eastAsia"/>
              </w:rPr>
              <w:t xml:space="preserve">可伸缩笔尖电子笔，含图像传感器识别点阵</w:t>
            </w:r>
          </w:p>
        </w:tc>
        <w:tc>
          <w:tcPr/>
          <w:p>
            <w:pPr>
              <w:pStyle w:val="Compact"/>
            </w:pPr>
            <w:r>
              <w:t xml:space="preserve">Anoto </w:t>
            </w:r>
            <w:r>
              <w:rPr>
                <w:rFonts w:hint="eastAsia"/>
              </w:rPr>
              <w:t xml:space="preserve">点阵笔专利，关注笔尖伸缩和点阵识别，未涉及笔芯挡护环或防误用设计</w:t>
            </w:r>
          </w:p>
        </w:tc>
      </w:tr>
      <w:tr>
        <w:tc>
          <w:tcPr/>
          <w:p>
            <w:pPr>
              <w:pStyle w:val="Compact"/>
            </w:pPr>
            <w:r>
              <w:t xml:space="preserve">11</w:t>
            </w:r>
          </w:p>
        </w:tc>
        <w:tc>
          <w:tcPr/>
          <w:p>
            <w:pPr>
              <w:pStyle w:val="Compact"/>
            </w:pPr>
            <w:r>
              <w:t xml:space="preserve">CN1125153C</w:t>
            </w:r>
          </w:p>
        </w:tc>
        <w:tc>
          <w:tcPr/>
          <w:p>
            <w:pPr>
              <w:pStyle w:val="Compact"/>
            </w:pPr>
            <w:r>
              <w:rPr>
                <w:rFonts w:hint="eastAsia"/>
              </w:rPr>
              <w:t xml:space="preserve">圆珠笔墨水</w:t>
            </w:r>
          </w:p>
        </w:tc>
        <w:tc>
          <w:tcPr/>
          <w:p>
            <w:pPr>
              <w:pStyle w:val="Compact"/>
            </w:pPr>
            <w:r>
              <w:rPr>
                <w:rFonts w:hint="eastAsia"/>
              </w:rPr>
              <w:t xml:space="preserve">圆珠笔墨水配方及储管密封结构</w:t>
            </w:r>
          </w:p>
        </w:tc>
        <w:tc>
          <w:tcPr/>
          <w:p>
            <w:pPr>
              <w:pStyle w:val="Compact"/>
            </w:pPr>
            <w:r>
              <w:rPr>
                <w:rFonts w:hint="eastAsia"/>
              </w:rPr>
              <w:t xml:space="preserve">关注墨水配方和储管密封，未涉及笔芯外形区分或防误装结构</w:t>
            </w:r>
          </w:p>
        </w:tc>
      </w:tr>
      <w:tr>
        <w:tc>
          <w:tcPr/>
          <w:p>
            <w:pPr>
              <w:pStyle w:val="Compact"/>
            </w:pPr>
            <w:r>
              <w:t xml:space="preserve">12</w:t>
            </w:r>
          </w:p>
        </w:tc>
        <w:tc>
          <w:tcPr/>
          <w:p>
            <w:pPr>
              <w:pStyle w:val="Compact"/>
            </w:pPr>
            <w:r>
              <w:t xml:space="preserve">CN1191545C</w:t>
            </w:r>
          </w:p>
        </w:tc>
        <w:tc>
          <w:tcPr/>
          <w:p>
            <w:pPr>
              <w:pStyle w:val="Compact"/>
            </w:pPr>
            <w:r>
              <w:rPr>
                <w:rFonts w:hint="eastAsia"/>
              </w:rPr>
              <w:t xml:space="preserve">基于编码数据的方法和系统</w:t>
            </w:r>
          </w:p>
        </w:tc>
        <w:tc>
          <w:tcPr/>
          <w:p>
            <w:pPr>
              <w:pStyle w:val="Compact"/>
            </w:pPr>
            <w:r>
              <w:t xml:space="preserve">Anoto </w:t>
            </w:r>
            <w:r>
              <w:rPr>
                <w:rFonts w:hint="eastAsia"/>
              </w:rPr>
              <w:t xml:space="preserve">点阵编码系统，近红外识别墨水点阵</w:t>
            </w:r>
          </w:p>
        </w:tc>
        <w:tc>
          <w:tcPr/>
          <w:p>
            <w:pPr>
              <w:pStyle w:val="Compact"/>
            </w:pPr>
            <w:r>
              <w:rPr>
                <w:rFonts w:hint="eastAsia"/>
              </w:rPr>
              <w:t xml:space="preserve">提出点阵系统和近红外识别原理，但未涉及笔芯结构设计或防误用</w:t>
            </w:r>
          </w:p>
        </w:tc>
      </w:tr>
    </w:tbl>
    <w:p>
      <w:pPr>
        <w:pStyle w:val="BodyText"/>
      </w:pPr>
      <w:r>
        <w:rPr>
          <w:rFonts w:hint="eastAsia"/>
          <w:b/>
          <w:bCs/>
        </w:rPr>
        <w:t xml:space="preserve">本发明与上述专利/标准的核心区别</w:t>
      </w:r>
      <w:r>
        <w:rPr>
          <w:rFonts w:hint="eastAsia"/>
        </w:rPr>
        <w:t xml:space="preserve">：现有技术中，圆珠笔笔芯结构专利聚焦于笔头密封、按动伸缩或墨水配方，未涉及挡护环形状的改造；点阵智能笔专利聚焦于光学识别算法和传感器设计，未涉及笔芯物理结构的防误用。</w:t>
      </w:r>
      <w:r>
        <w:rPr>
          <w:rFonts w:hint="eastAsia"/>
          <w:b/>
          <w:bCs/>
        </w:rPr>
        <w:t xml:space="preserve">本发明首次将挡护环圆锥形改造与笔筒高耦合度插入口设计相结合，在完全符合国家标准的前提下，实现配套笔芯对普通笔的正向兼容和普通笔芯对智能笔的反向阻止</w:t>
      </w:r>
      <w:r>
        <w:rPr>
          <w:rFonts w:hint="eastAsia"/>
        </w:rPr>
        <w:t xml:space="preserve">，从结构层面根本解决了含碳墨水笔芯误用问题。</w:t>
      </w:r>
    </w:p>
    <w:p>
      <w:r>
        <w:pict>
          <v:rect style="width:0;height:1.5pt" o:hralign="center" o:hrstd="t" o:hr="t"/>
        </w:pict>
      </w:r>
    </w:p>
    <w:p>
      <w:pPr>
        <w:pStyle w:val="FirstParagraph"/>
      </w:pPr>
      <w:r>
        <w:rPr>
          <w:rFonts w:hint="eastAsia"/>
          <w:i/>
          <w:iCs/>
        </w:rPr>
        <w:t xml:space="preserve">本文件为发明专利撰写草稿，正式申请前需经专业专利代理人审核修改。</w:t>
      </w:r>
    </w:p>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5" Target="media/rId25.png" /><Relationship Type="http://schemas.openxmlformats.org/officeDocument/2006/relationships/image" Id="rId33" Target="media/rId33.png"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10" Target="media/rId10.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2026-03-26T22:32:11Z</dcterms:created>
  <dcterms:modified xsi:type="dcterms:W3CDTF">2026-03-26T22:32:11Z</dcterms:modified>
</cp:coreProperties>
</file>

<file path=docProps/custom.xml><?xml version="1.0" encoding="utf-8"?>
<Properties xmlns="http://schemas.openxmlformats.org/officeDocument/2006/custom-properties" xmlns:vt="http://schemas.openxmlformats.org/officeDocument/2006/docPropsVTypes"/>
</file>